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AC01" w14:textId="1BAA8199" w:rsidR="00B57903" w:rsidRDefault="003A4392">
      <w:r>
        <w:rPr>
          <w:noProof/>
        </w:rPr>
        <w:drawing>
          <wp:anchor distT="0" distB="0" distL="114300" distR="114300" simplePos="0" relativeHeight="251659264" behindDoc="1" locked="0" layoutInCell="1" allowOverlap="1" wp14:anchorId="3DB6D5BB" wp14:editId="081A361D">
            <wp:simplePos x="0" y="0"/>
            <wp:positionH relativeFrom="page">
              <wp:posOffset>3313568</wp:posOffset>
            </wp:positionH>
            <wp:positionV relativeFrom="page">
              <wp:posOffset>362639</wp:posOffset>
            </wp:positionV>
            <wp:extent cx="899280" cy="1298520"/>
            <wp:effectExtent l="0" t="0" r="254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99280" cy="1298520"/>
                    </a:xfrm>
                    <a:prstGeom prst="rect">
                      <a:avLst/>
                    </a:prstGeom>
                    <a:noFill/>
                  </pic:spPr>
                </pic:pic>
              </a:graphicData>
            </a:graphic>
            <wp14:sizeRelH relativeFrom="page">
              <wp14:pctWidth>0</wp14:pctWidth>
            </wp14:sizeRelH>
            <wp14:sizeRelV relativeFrom="page">
              <wp14:pctHeight>0</wp14:pctHeight>
            </wp14:sizeRelV>
          </wp:anchor>
        </w:drawing>
      </w:r>
    </w:p>
    <w:tbl>
      <w:tblPr>
        <w:tblW w:w="10379" w:type="dxa"/>
        <w:tblInd w:w="-252" w:type="dxa"/>
        <w:tblLayout w:type="fixed"/>
        <w:tblLook w:val="0000" w:firstRow="0" w:lastRow="0" w:firstColumn="0" w:lastColumn="0" w:noHBand="0" w:noVBand="0"/>
      </w:tblPr>
      <w:tblGrid>
        <w:gridCol w:w="4680"/>
        <w:gridCol w:w="1440"/>
        <w:gridCol w:w="1078"/>
        <w:gridCol w:w="3175"/>
        <w:gridCol w:w="6"/>
      </w:tblGrid>
      <w:tr w:rsidR="00B57903" w14:paraId="5E86B42B" w14:textId="77777777" w:rsidTr="00801883">
        <w:trPr>
          <w:cantSplit/>
        </w:trPr>
        <w:tc>
          <w:tcPr>
            <w:tcW w:w="4680" w:type="dxa"/>
            <w:vMerge w:val="restart"/>
          </w:tcPr>
          <w:p w14:paraId="638C851E" w14:textId="773A80FA" w:rsidR="00B57903" w:rsidRDefault="00153239">
            <w:pPr>
              <w:jc w:val="both"/>
            </w:pPr>
            <w:r>
              <w:rPr>
                <w:noProof/>
              </w:rPr>
              <mc:AlternateContent>
                <mc:Choice Requires="wps">
                  <w:drawing>
                    <wp:anchor distT="0" distB="0" distL="114300" distR="114300" simplePos="0" relativeHeight="251657216" behindDoc="0" locked="0" layoutInCell="1" allowOverlap="1" wp14:anchorId="2A3229EC" wp14:editId="1A72F214">
                      <wp:simplePos x="0" y="0"/>
                      <wp:positionH relativeFrom="page">
                        <wp:posOffset>0</wp:posOffset>
                      </wp:positionH>
                      <wp:positionV relativeFrom="page">
                        <wp:posOffset>-245110</wp:posOffset>
                      </wp:positionV>
                      <wp:extent cx="2222640" cy="1003320"/>
                      <wp:effectExtent l="0" t="0" r="12700" b="12700"/>
                      <wp:wrapNone/>
                      <wp:docPr id="1936765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640" cy="1003320"/>
                              </a:xfrm>
                              <a:prstGeom prst="rect">
                                <a:avLst/>
                              </a:prstGeom>
                              <a:solidFill>
                                <a:srgbClr val="FFFFFF"/>
                              </a:solidFill>
                              <a:ln w="9525">
                                <a:solidFill>
                                  <a:srgbClr val="000000"/>
                                </a:solidFill>
                                <a:miter lim="800000"/>
                                <a:headEnd/>
                                <a:tailEnd/>
                              </a:ln>
                            </wps:spPr>
                            <wps:txbx>
                              <w:txbxContent>
                                <w:p w14:paraId="60BB4353" w14:textId="77777777" w:rsidR="00B57903" w:rsidRPr="003A4392" w:rsidRDefault="00B57903">
                                  <w:pPr>
                                    <w:rPr>
                                      <w:szCs w:val="24"/>
                                    </w:rPr>
                                  </w:pPr>
                                  <w:r w:rsidRPr="003A4392">
                                    <w:rPr>
                                      <w:b/>
                                      <w:szCs w:val="24"/>
                                    </w:rPr>
                                    <w:t>Delayed Office Opening for Employee Training</w:t>
                                  </w:r>
                                </w:p>
                                <w:p w14:paraId="0B12A138" w14:textId="77777777" w:rsidR="00B57903" w:rsidRPr="003A4392" w:rsidRDefault="00B57903">
                                  <w:pPr>
                                    <w:rPr>
                                      <w:iCs/>
                                      <w:szCs w:val="24"/>
                                    </w:rPr>
                                  </w:pPr>
                                  <w:r w:rsidRPr="003A4392">
                                    <w:rPr>
                                      <w:iCs/>
                                      <w:szCs w:val="24"/>
                                    </w:rPr>
                                    <w:t>This office will be closed from 8.45</w:t>
                                  </w:r>
                                  <w:r w:rsidR="001B03CE" w:rsidRPr="003A4392">
                                    <w:rPr>
                                      <w:iCs/>
                                      <w:szCs w:val="24"/>
                                    </w:rPr>
                                    <w:t xml:space="preserve"> </w:t>
                                  </w:r>
                                  <w:r w:rsidRPr="003A4392">
                                    <w:rPr>
                                      <w:iCs/>
                                      <w:szCs w:val="24"/>
                                    </w:rPr>
                                    <w:t>am - 11.00</w:t>
                                  </w:r>
                                  <w:r w:rsidR="001B03CE" w:rsidRPr="003A4392">
                                    <w:rPr>
                                      <w:iCs/>
                                      <w:szCs w:val="24"/>
                                    </w:rPr>
                                    <w:t xml:space="preserve"> </w:t>
                                  </w:r>
                                  <w:r w:rsidRPr="003A4392">
                                    <w:rPr>
                                      <w:iCs/>
                                      <w:szCs w:val="24"/>
                                    </w:rPr>
                                    <w:t>am on t</w:t>
                                  </w:r>
                                  <w:r w:rsidR="002340B0" w:rsidRPr="003A4392">
                                    <w:rPr>
                                      <w:iCs/>
                                      <w:szCs w:val="24"/>
                                    </w:rPr>
                                    <w:t>he first Thursday of each 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229EC" id="_x0000_t202" coordsize="21600,21600" o:spt="202" path="m,l,21600r21600,l21600,xe">
                      <v:stroke joinstyle="miter"/>
                      <v:path gradientshapeok="t" o:connecttype="rect"/>
                    </v:shapetype>
                    <v:shape id="Text Box 2" o:spid="_x0000_s1026" type="#_x0000_t202" style="position:absolute;left:0;text-align:left;margin-left:0;margin-top:-19.3pt;width:1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">
                      <v:path arrowok="t"/>
                      <v:textbox>
                        <w:txbxContent>
                          <w:p w14:paraId="60BB4353" w14:textId="77777777" w:rsidR="00B57903" w:rsidRPr="003A4392" w:rsidRDefault="00B57903">
                            <w:pPr>
                              <w:rPr>
                                <w:szCs w:val="24"/>
                              </w:rPr>
                            </w:pPr>
                            <w:r w:rsidRPr="003A4392">
                              <w:rPr>
                                <w:b/>
                                <w:szCs w:val="24"/>
                              </w:rPr>
                              <w:t>Delayed Office Opening for Employee Training</w:t>
                            </w:r>
                          </w:p>
                          <w:p w14:paraId="0B12A138" w14:textId="77777777" w:rsidR="00B57903" w:rsidRPr="003A4392" w:rsidRDefault="00B57903">
                            <w:pPr>
                              <w:rPr>
                                <w:iCs/>
                                <w:szCs w:val="24"/>
                              </w:rPr>
                            </w:pPr>
                            <w:r w:rsidRPr="003A4392">
                              <w:rPr>
                                <w:iCs/>
                                <w:szCs w:val="24"/>
                              </w:rPr>
                              <w:t>This office will be closed from 8.45</w:t>
                            </w:r>
                            <w:r w:rsidR="001B03CE" w:rsidRPr="003A4392">
                              <w:rPr>
                                <w:iCs/>
                                <w:szCs w:val="24"/>
                              </w:rPr>
                              <w:t xml:space="preserve"> </w:t>
                            </w:r>
                            <w:r w:rsidRPr="003A4392">
                              <w:rPr>
                                <w:iCs/>
                                <w:szCs w:val="24"/>
                              </w:rPr>
                              <w:t>am - 11.00</w:t>
                            </w:r>
                            <w:r w:rsidR="001B03CE" w:rsidRPr="003A4392">
                              <w:rPr>
                                <w:iCs/>
                                <w:szCs w:val="24"/>
                              </w:rPr>
                              <w:t xml:space="preserve"> </w:t>
                            </w:r>
                            <w:r w:rsidRPr="003A4392">
                              <w:rPr>
                                <w:iCs/>
                                <w:szCs w:val="24"/>
                              </w:rPr>
                              <w:t>am on t</w:t>
                            </w:r>
                            <w:r w:rsidR="002340B0" w:rsidRPr="003A4392">
                              <w:rPr>
                                <w:iCs/>
                                <w:szCs w:val="24"/>
                              </w:rPr>
                              <w:t>he first Thursday of each month.</w:t>
                            </w:r>
                          </w:p>
                        </w:txbxContent>
                      </v:textbox>
                      <w10:wrap anchorx="page" anchory="page"/>
                    </v:shape>
                  </w:pict>
                </mc:Fallback>
              </mc:AlternateContent>
            </w:r>
          </w:p>
          <w:p w14:paraId="20DBB953" w14:textId="77777777" w:rsidR="00B57903" w:rsidRDefault="00B57903">
            <w:pPr>
              <w:jc w:val="both"/>
            </w:pPr>
          </w:p>
          <w:p w14:paraId="28616E6F" w14:textId="77777777" w:rsidR="00B57903" w:rsidRDefault="00B57903">
            <w:pPr>
              <w:jc w:val="both"/>
            </w:pPr>
          </w:p>
          <w:p w14:paraId="3CD66487" w14:textId="77777777" w:rsidR="00B57903" w:rsidRDefault="00B57903">
            <w:pPr>
              <w:jc w:val="both"/>
            </w:pPr>
          </w:p>
          <w:p w14:paraId="07DB5E79" w14:textId="77777777" w:rsidR="00B57903" w:rsidRDefault="00B57903">
            <w:pPr>
              <w:jc w:val="both"/>
            </w:pPr>
          </w:p>
          <w:p w14:paraId="05C3E9C1" w14:textId="77777777" w:rsidR="00B57903" w:rsidRDefault="00B57903"/>
          <w:p w14:paraId="47EB4184" w14:textId="14091735" w:rsidR="004C7FEF" w:rsidRDefault="004C7FEF"/>
        </w:tc>
        <w:tc>
          <w:tcPr>
            <w:tcW w:w="1440" w:type="dxa"/>
            <w:vMerge w:val="restart"/>
          </w:tcPr>
          <w:p w14:paraId="273D4BD5" w14:textId="77777777" w:rsidR="00B57903" w:rsidRDefault="00B57903">
            <w:pPr>
              <w:jc w:val="both"/>
            </w:pPr>
          </w:p>
        </w:tc>
        <w:tc>
          <w:tcPr>
            <w:tcW w:w="4259" w:type="dxa"/>
            <w:gridSpan w:val="3"/>
          </w:tcPr>
          <w:p w14:paraId="7592ECEA" w14:textId="5B7A0A45" w:rsidR="002B28FC" w:rsidRPr="003A4392" w:rsidRDefault="00805225" w:rsidP="7BD56179">
            <w:pPr>
              <w:rPr>
                <w:b/>
                <w:bCs/>
                <w:szCs w:val="24"/>
              </w:rPr>
            </w:pPr>
            <w:r>
              <w:rPr>
                <w:b/>
                <w:bCs/>
                <w:szCs w:val="24"/>
              </w:rPr>
              <w:t>Strategic Planning, People and Performance</w:t>
            </w:r>
          </w:p>
          <w:p w14:paraId="2097B23D" w14:textId="1242038F" w:rsidR="002B28FC" w:rsidRPr="003A4392" w:rsidRDefault="00902CCA" w:rsidP="00BA24C0">
            <w:pPr>
              <w:spacing w:after="160"/>
              <w:rPr>
                <w:iCs/>
                <w:szCs w:val="24"/>
              </w:rPr>
            </w:pPr>
            <w:r>
              <w:rPr>
                <w:iCs/>
                <w:szCs w:val="24"/>
              </w:rPr>
              <w:t>Strategic Lead</w:t>
            </w:r>
            <w:r w:rsidR="0068131C">
              <w:rPr>
                <w:iCs/>
                <w:szCs w:val="24"/>
              </w:rPr>
              <w:t xml:space="preserve"> – </w:t>
            </w:r>
            <w:r w:rsidR="00805225">
              <w:rPr>
                <w:iCs/>
                <w:szCs w:val="24"/>
              </w:rPr>
              <w:t>Greg Boland</w:t>
            </w:r>
          </w:p>
          <w:p w14:paraId="07EE0EB4" w14:textId="5C5E517B" w:rsidR="00B57903" w:rsidRPr="003A4392" w:rsidRDefault="00B57903">
            <w:pPr>
              <w:rPr>
                <w:szCs w:val="24"/>
              </w:rPr>
            </w:pPr>
            <w:r w:rsidRPr="003A4392">
              <w:rPr>
                <w:szCs w:val="24"/>
              </w:rPr>
              <w:t>2 High Street</w:t>
            </w:r>
            <w:r w:rsidR="001B03CE" w:rsidRPr="003A4392">
              <w:rPr>
                <w:szCs w:val="24"/>
              </w:rPr>
              <w:t>,</w:t>
            </w:r>
            <w:r w:rsidRPr="003A4392">
              <w:rPr>
                <w:szCs w:val="24"/>
              </w:rPr>
              <w:t xml:space="preserve"> </w:t>
            </w:r>
            <w:r w:rsidR="003A4392">
              <w:rPr>
                <w:szCs w:val="24"/>
              </w:rPr>
              <w:t>Perth</w:t>
            </w:r>
            <w:r w:rsidR="001B03CE" w:rsidRPr="003A4392">
              <w:rPr>
                <w:szCs w:val="24"/>
              </w:rPr>
              <w:t>,</w:t>
            </w:r>
            <w:r w:rsidRPr="003A4392">
              <w:rPr>
                <w:szCs w:val="24"/>
              </w:rPr>
              <w:t xml:space="preserve"> PH1 5PH</w:t>
            </w:r>
          </w:p>
          <w:p w14:paraId="48AC2CD4" w14:textId="7E514A0B" w:rsidR="00B57903" w:rsidRPr="003A4392" w:rsidRDefault="00B57903" w:rsidP="00350F42">
            <w:pPr>
              <w:tabs>
                <w:tab w:val="left" w:pos="1701"/>
              </w:tabs>
              <w:spacing w:after="240"/>
              <w:rPr>
                <w:szCs w:val="24"/>
              </w:rPr>
            </w:pPr>
            <w:r w:rsidRPr="003A4392">
              <w:rPr>
                <w:szCs w:val="24"/>
              </w:rPr>
              <w:t>Tel 01738 47500</w:t>
            </w:r>
            <w:r w:rsidR="003A4392">
              <w:rPr>
                <w:szCs w:val="24"/>
              </w:rPr>
              <w:t>0</w:t>
            </w:r>
            <w:r w:rsidR="00350F42">
              <w:rPr>
                <w:szCs w:val="24"/>
              </w:rPr>
              <w:t xml:space="preserve">  </w:t>
            </w:r>
            <w:hyperlink r:id="rId10" w:history="1">
              <w:r w:rsidR="00350F42" w:rsidRPr="003A4392">
                <w:rPr>
                  <w:rStyle w:val="Hyperlink"/>
                  <w:szCs w:val="24"/>
                </w:rPr>
                <w:t>www.pkc.gov.uk</w:t>
              </w:r>
            </w:hyperlink>
          </w:p>
          <w:p w14:paraId="10409E3B" w14:textId="693A5C62" w:rsidR="00B57903" w:rsidRPr="003A4392" w:rsidRDefault="00B57903" w:rsidP="00801883">
            <w:pPr>
              <w:tabs>
                <w:tab w:val="left" w:pos="1106"/>
              </w:tabs>
              <w:spacing w:after="120"/>
              <w:rPr>
                <w:szCs w:val="24"/>
              </w:rPr>
            </w:pPr>
            <w:r w:rsidRPr="003A4392">
              <w:rPr>
                <w:szCs w:val="24"/>
              </w:rPr>
              <w:t>Contact</w:t>
            </w:r>
            <w:r w:rsidRPr="003A4392">
              <w:rPr>
                <w:szCs w:val="24"/>
              </w:rPr>
              <w:tab/>
            </w:r>
            <w:r w:rsidR="00C22D46">
              <w:rPr>
                <w:szCs w:val="24"/>
              </w:rPr>
              <w:t>Leighanne Byrne</w:t>
            </w:r>
          </w:p>
          <w:p w14:paraId="1B567301" w14:textId="6FCE8BBF" w:rsidR="000B3E91" w:rsidRPr="003A4392" w:rsidRDefault="00B57903" w:rsidP="00416BFB">
            <w:pPr>
              <w:tabs>
                <w:tab w:val="left" w:pos="1106"/>
              </w:tabs>
              <w:spacing w:after="120"/>
              <w:rPr>
                <w:szCs w:val="24"/>
              </w:rPr>
            </w:pPr>
            <w:r w:rsidRPr="003A4392">
              <w:rPr>
                <w:szCs w:val="24"/>
              </w:rPr>
              <w:t>Email</w:t>
            </w:r>
            <w:r w:rsidR="003A4392">
              <w:rPr>
                <w:szCs w:val="24"/>
              </w:rPr>
              <w:tab/>
            </w:r>
            <w:hyperlink r:id="rId11" w:history="1">
              <w:r w:rsidR="00AC4736" w:rsidRPr="009170BF">
                <w:rPr>
                  <w:rStyle w:val="Hyperlink"/>
                  <w:szCs w:val="24"/>
                </w:rPr>
                <w:t>LByrne@pkc.gov.uk</w:t>
              </w:r>
            </w:hyperlink>
          </w:p>
        </w:tc>
      </w:tr>
      <w:tr w:rsidR="00B57903" w14:paraId="42302E63" w14:textId="77777777" w:rsidTr="00801883">
        <w:trPr>
          <w:gridAfter w:val="1"/>
          <w:wAfter w:w="6" w:type="dxa"/>
          <w:cantSplit/>
          <w:trHeight w:val="425"/>
        </w:trPr>
        <w:tc>
          <w:tcPr>
            <w:tcW w:w="4680" w:type="dxa"/>
            <w:vMerge/>
          </w:tcPr>
          <w:p w14:paraId="70BAC869" w14:textId="77777777" w:rsidR="00B57903" w:rsidRDefault="00B57903">
            <w:pPr>
              <w:jc w:val="both"/>
            </w:pPr>
          </w:p>
        </w:tc>
        <w:tc>
          <w:tcPr>
            <w:tcW w:w="1440" w:type="dxa"/>
            <w:vMerge/>
          </w:tcPr>
          <w:p w14:paraId="48A74879" w14:textId="77777777" w:rsidR="00B57903" w:rsidRDefault="00B57903">
            <w:pPr>
              <w:jc w:val="both"/>
            </w:pPr>
          </w:p>
        </w:tc>
        <w:tc>
          <w:tcPr>
            <w:tcW w:w="1078" w:type="dxa"/>
          </w:tcPr>
          <w:p w14:paraId="0C9497CE" w14:textId="267F6C83" w:rsidR="00B57903" w:rsidRPr="003A4392" w:rsidRDefault="00B57903">
            <w:pPr>
              <w:rPr>
                <w:szCs w:val="24"/>
              </w:rPr>
            </w:pPr>
            <w:r w:rsidRPr="003A4392">
              <w:rPr>
                <w:szCs w:val="24"/>
              </w:rPr>
              <w:t>Our ref</w:t>
            </w:r>
          </w:p>
        </w:tc>
        <w:tc>
          <w:tcPr>
            <w:tcW w:w="3175" w:type="dxa"/>
          </w:tcPr>
          <w:p w14:paraId="2D8AD593" w14:textId="5F63D5AC" w:rsidR="00B57903" w:rsidRPr="003A4392" w:rsidRDefault="000B3E91" w:rsidP="00801883">
            <w:pPr>
              <w:rPr>
                <w:szCs w:val="24"/>
              </w:rPr>
            </w:pPr>
            <w:r>
              <w:rPr>
                <w:szCs w:val="24"/>
              </w:rPr>
              <w:t>LB/NFI</w:t>
            </w:r>
          </w:p>
        </w:tc>
      </w:tr>
      <w:tr w:rsidR="00B57903" w14:paraId="66F78E58" w14:textId="77777777" w:rsidTr="00801883">
        <w:trPr>
          <w:gridAfter w:val="1"/>
          <w:wAfter w:w="6" w:type="dxa"/>
          <w:cantSplit/>
          <w:trHeight w:val="424"/>
        </w:trPr>
        <w:tc>
          <w:tcPr>
            <w:tcW w:w="4680" w:type="dxa"/>
            <w:vMerge/>
          </w:tcPr>
          <w:p w14:paraId="4D705877" w14:textId="77777777" w:rsidR="00B57903" w:rsidRDefault="00B57903">
            <w:pPr>
              <w:jc w:val="both"/>
            </w:pPr>
          </w:p>
        </w:tc>
        <w:tc>
          <w:tcPr>
            <w:tcW w:w="1440" w:type="dxa"/>
            <w:vMerge/>
          </w:tcPr>
          <w:p w14:paraId="69FEB887" w14:textId="77777777" w:rsidR="00B57903" w:rsidRDefault="00B57903">
            <w:pPr>
              <w:jc w:val="both"/>
            </w:pPr>
          </w:p>
        </w:tc>
        <w:tc>
          <w:tcPr>
            <w:tcW w:w="1078" w:type="dxa"/>
          </w:tcPr>
          <w:p w14:paraId="6BF9F113" w14:textId="77777777" w:rsidR="00B57903" w:rsidRPr="003A4392" w:rsidRDefault="00B57903">
            <w:pPr>
              <w:rPr>
                <w:szCs w:val="24"/>
              </w:rPr>
            </w:pPr>
            <w:r w:rsidRPr="003A4392">
              <w:rPr>
                <w:szCs w:val="24"/>
              </w:rPr>
              <w:t>Your ref</w:t>
            </w:r>
          </w:p>
        </w:tc>
        <w:tc>
          <w:tcPr>
            <w:tcW w:w="3175" w:type="dxa"/>
          </w:tcPr>
          <w:p w14:paraId="6EA26487" w14:textId="3BCBF910" w:rsidR="00B57903" w:rsidRPr="003A4392" w:rsidRDefault="00B57903">
            <w:pPr>
              <w:rPr>
                <w:szCs w:val="24"/>
              </w:rPr>
            </w:pPr>
          </w:p>
        </w:tc>
      </w:tr>
      <w:tr w:rsidR="00B57903" w14:paraId="7B658AD1" w14:textId="77777777" w:rsidTr="00801883">
        <w:trPr>
          <w:gridAfter w:val="1"/>
          <w:wAfter w:w="6" w:type="dxa"/>
          <w:cantSplit/>
          <w:trHeight w:val="424"/>
        </w:trPr>
        <w:tc>
          <w:tcPr>
            <w:tcW w:w="4680" w:type="dxa"/>
            <w:vMerge/>
          </w:tcPr>
          <w:p w14:paraId="421CB730" w14:textId="77777777" w:rsidR="00B57903" w:rsidRDefault="00B57903">
            <w:pPr>
              <w:jc w:val="both"/>
            </w:pPr>
          </w:p>
        </w:tc>
        <w:tc>
          <w:tcPr>
            <w:tcW w:w="1440" w:type="dxa"/>
            <w:vMerge/>
          </w:tcPr>
          <w:p w14:paraId="62AC7185" w14:textId="77777777" w:rsidR="00B57903" w:rsidRDefault="00B57903">
            <w:pPr>
              <w:jc w:val="both"/>
            </w:pPr>
          </w:p>
        </w:tc>
        <w:tc>
          <w:tcPr>
            <w:tcW w:w="1078" w:type="dxa"/>
          </w:tcPr>
          <w:p w14:paraId="0C8BE74B" w14:textId="77777777" w:rsidR="00B57903" w:rsidRPr="003A4392" w:rsidRDefault="00B57903">
            <w:pPr>
              <w:rPr>
                <w:szCs w:val="24"/>
              </w:rPr>
            </w:pPr>
            <w:r w:rsidRPr="003A4392">
              <w:rPr>
                <w:szCs w:val="24"/>
              </w:rPr>
              <w:t>Date</w:t>
            </w:r>
          </w:p>
        </w:tc>
        <w:tc>
          <w:tcPr>
            <w:tcW w:w="3175" w:type="dxa"/>
          </w:tcPr>
          <w:p w14:paraId="6E34D1E7" w14:textId="39FF458F" w:rsidR="00B57903" w:rsidRPr="003A4392" w:rsidRDefault="00416BFB">
            <w:pPr>
              <w:rPr>
                <w:szCs w:val="24"/>
              </w:rPr>
            </w:pPr>
            <w:r>
              <w:rPr>
                <w:szCs w:val="24"/>
              </w:rPr>
              <w:t>November 202</w:t>
            </w:r>
            <w:r w:rsidR="0083341F">
              <w:rPr>
                <w:szCs w:val="24"/>
              </w:rPr>
              <w:t>4</w:t>
            </w:r>
          </w:p>
        </w:tc>
      </w:tr>
    </w:tbl>
    <w:p w14:paraId="137E3429" w14:textId="77777777" w:rsidR="000C4232" w:rsidRDefault="000C4232" w:rsidP="002B28FC">
      <w:pPr>
        <w:ind w:left="-284"/>
        <w:jc w:val="both"/>
      </w:pPr>
    </w:p>
    <w:p w14:paraId="1F6D62F4" w14:textId="77777777" w:rsidR="006F58E4" w:rsidRDefault="006F58E4" w:rsidP="002B28FC">
      <w:pPr>
        <w:ind w:left="-284"/>
        <w:jc w:val="both"/>
      </w:pPr>
    </w:p>
    <w:p w14:paraId="452B696C" w14:textId="77777777" w:rsidR="006F58E4" w:rsidRDefault="006F58E4" w:rsidP="002854BC">
      <w:pPr>
        <w:ind w:hanging="142"/>
        <w:rPr>
          <w:szCs w:val="24"/>
        </w:rPr>
      </w:pPr>
      <w:r w:rsidRPr="00216391">
        <w:rPr>
          <w:szCs w:val="24"/>
        </w:rPr>
        <w:t>Dear Employee</w:t>
      </w:r>
    </w:p>
    <w:p w14:paraId="2D783C29" w14:textId="77777777" w:rsidR="006F58E4" w:rsidRPr="00216391" w:rsidRDefault="006F58E4" w:rsidP="002854BC">
      <w:pPr>
        <w:ind w:hanging="142"/>
        <w:rPr>
          <w:szCs w:val="24"/>
        </w:rPr>
      </w:pPr>
    </w:p>
    <w:p w14:paraId="78A8C842" w14:textId="77777777" w:rsidR="006F58E4" w:rsidRDefault="006F58E4" w:rsidP="002854BC">
      <w:pPr>
        <w:ind w:hanging="142"/>
        <w:rPr>
          <w:rFonts w:cs="Arial"/>
          <w:b/>
          <w:szCs w:val="24"/>
        </w:rPr>
      </w:pPr>
      <w:r w:rsidRPr="00216391">
        <w:rPr>
          <w:rFonts w:cs="Arial"/>
          <w:b/>
          <w:szCs w:val="24"/>
        </w:rPr>
        <w:t>National Fraud Initiative</w:t>
      </w:r>
    </w:p>
    <w:p w14:paraId="7E17843C" w14:textId="77777777" w:rsidR="006F58E4" w:rsidRPr="00216391" w:rsidRDefault="006F58E4" w:rsidP="002854BC">
      <w:pPr>
        <w:ind w:hanging="284"/>
        <w:rPr>
          <w:rFonts w:cs="Arial"/>
          <w:szCs w:val="24"/>
        </w:rPr>
      </w:pPr>
    </w:p>
    <w:p w14:paraId="6738E02A" w14:textId="47A48073" w:rsidR="006F58E4" w:rsidRPr="007377A7" w:rsidRDefault="006F58E4" w:rsidP="002854BC">
      <w:pPr>
        <w:ind w:left="-142"/>
        <w:rPr>
          <w:rFonts w:cs="Arial"/>
          <w:sz w:val="22"/>
          <w:szCs w:val="22"/>
        </w:rPr>
      </w:pPr>
      <w:r w:rsidRPr="007377A7">
        <w:rPr>
          <w:rFonts w:cs="Arial"/>
          <w:sz w:val="22"/>
          <w:szCs w:val="22"/>
        </w:rPr>
        <w:t>The National Fraud Initiative (NFI) matches electronic data within and between participating bodies. Perth &amp; Kinross Council is required by law to take part in this exercise. We will share information provided to us with other bodies responsible for auditing or administrating public funds in order to prevent and detect fraud. The actual data matching will be carried out by the Cabinet Office</w:t>
      </w:r>
      <w:r w:rsidR="006D1AE4">
        <w:rPr>
          <w:rFonts w:cs="Arial"/>
          <w:sz w:val="22"/>
          <w:szCs w:val="22"/>
        </w:rPr>
        <w:t>.</w:t>
      </w:r>
      <w:r w:rsidRPr="007377A7">
        <w:rPr>
          <w:rFonts w:cs="Arial"/>
          <w:sz w:val="22"/>
          <w:szCs w:val="22"/>
        </w:rPr>
        <w:t xml:space="preserve"> </w:t>
      </w:r>
    </w:p>
    <w:p w14:paraId="0BFC9A88" w14:textId="77777777" w:rsidR="006F58E4" w:rsidRPr="007377A7" w:rsidRDefault="006F58E4" w:rsidP="002854BC">
      <w:pPr>
        <w:ind w:left="-142"/>
        <w:rPr>
          <w:rFonts w:cs="Arial"/>
          <w:sz w:val="22"/>
          <w:szCs w:val="22"/>
        </w:rPr>
      </w:pPr>
    </w:p>
    <w:p w14:paraId="74C0FCC4" w14:textId="77777777" w:rsidR="006F58E4" w:rsidRPr="007377A7" w:rsidRDefault="006F58E4" w:rsidP="002854BC">
      <w:pPr>
        <w:ind w:left="-142"/>
        <w:rPr>
          <w:color w:val="1F497D"/>
          <w:sz w:val="22"/>
          <w:szCs w:val="22"/>
        </w:rPr>
      </w:pPr>
      <w:r w:rsidRPr="007377A7">
        <w:rPr>
          <w:rFonts w:cs="Arial"/>
          <w:sz w:val="22"/>
          <w:szCs w:val="22"/>
        </w:rPr>
        <w:t>We share key payroll data to enable comparison with information provided by other public bodies. Where a match is found, it indicates that there may be an inconsistency that requires further investigation. This will ensure, for example, that occupational pension income is being declared when housing benefit is applied for. As well as discovering fraud, NFI might uncover underpayments or errors, which can then be put right. These exercises help promote the best use of public funds.</w:t>
      </w:r>
      <w:r w:rsidRPr="007377A7">
        <w:rPr>
          <w:color w:val="1F497D"/>
          <w:sz w:val="22"/>
          <w:szCs w:val="22"/>
        </w:rPr>
        <w:t xml:space="preserve"> </w:t>
      </w:r>
    </w:p>
    <w:p w14:paraId="2AADCF3C" w14:textId="77777777" w:rsidR="006F58E4" w:rsidRPr="007377A7" w:rsidRDefault="006F58E4" w:rsidP="002854BC">
      <w:pPr>
        <w:ind w:left="-142"/>
        <w:rPr>
          <w:rFonts w:cs="Arial"/>
          <w:sz w:val="22"/>
          <w:szCs w:val="22"/>
        </w:rPr>
      </w:pPr>
    </w:p>
    <w:p w14:paraId="68F3F727" w14:textId="77777777" w:rsidR="006F58E4" w:rsidRPr="007377A7" w:rsidRDefault="006F58E4" w:rsidP="002854BC">
      <w:pPr>
        <w:ind w:left="-142"/>
        <w:rPr>
          <w:rFonts w:cs="Arial"/>
          <w:sz w:val="22"/>
          <w:szCs w:val="22"/>
        </w:rPr>
      </w:pPr>
      <w:r w:rsidRPr="007377A7">
        <w:rPr>
          <w:rFonts w:cs="Arial"/>
          <w:sz w:val="22"/>
          <w:szCs w:val="22"/>
        </w:rPr>
        <w:t xml:space="preserve">Further information is available on our website at: </w:t>
      </w:r>
      <w:hyperlink r:id="rId12" w:history="1">
        <w:r w:rsidRPr="007377A7">
          <w:rPr>
            <w:rStyle w:val="Hyperlink"/>
            <w:sz w:val="22"/>
            <w:szCs w:val="22"/>
          </w:rPr>
          <w:t>http://www.pkc.gov.uk/dataprotection</w:t>
        </w:r>
      </w:hyperlink>
      <w:r>
        <w:rPr>
          <w:sz w:val="22"/>
          <w:szCs w:val="22"/>
        </w:rPr>
        <w:t xml:space="preserve">.  </w:t>
      </w:r>
      <w:r w:rsidRPr="007377A7">
        <w:rPr>
          <w:rFonts w:cs="Arial"/>
          <w:sz w:val="22"/>
          <w:szCs w:val="22"/>
        </w:rPr>
        <w:t xml:space="preserve">If you have any questions or cannot access the website, contact </w:t>
      </w:r>
      <w:r>
        <w:rPr>
          <w:rFonts w:cs="Arial"/>
          <w:sz w:val="22"/>
          <w:szCs w:val="22"/>
        </w:rPr>
        <w:t xml:space="preserve">our Data Protection Officer on (01738) 475444 or email </w:t>
      </w:r>
      <w:hyperlink r:id="rId13" w:history="1">
        <w:r w:rsidRPr="007377A7">
          <w:rPr>
            <w:rStyle w:val="Hyperlink"/>
            <w:rFonts w:cs="Arial"/>
            <w:sz w:val="22"/>
            <w:szCs w:val="22"/>
          </w:rPr>
          <w:t>dataprotection@pkc.gov.uk</w:t>
        </w:r>
      </w:hyperlink>
      <w:r w:rsidRPr="007377A7">
        <w:rPr>
          <w:rFonts w:cs="Arial"/>
          <w:sz w:val="22"/>
          <w:szCs w:val="22"/>
        </w:rPr>
        <w:t xml:space="preserve">. </w:t>
      </w:r>
    </w:p>
    <w:p w14:paraId="725D8282" w14:textId="77777777" w:rsidR="006F58E4" w:rsidRPr="007377A7" w:rsidRDefault="006F58E4" w:rsidP="002854BC">
      <w:pPr>
        <w:ind w:left="-142"/>
        <w:rPr>
          <w:rFonts w:cs="Arial"/>
          <w:sz w:val="22"/>
          <w:szCs w:val="22"/>
        </w:rPr>
      </w:pPr>
    </w:p>
    <w:p w14:paraId="0864B249" w14:textId="77777777" w:rsidR="006F58E4" w:rsidRPr="007377A7" w:rsidRDefault="006F58E4" w:rsidP="002854BC">
      <w:pPr>
        <w:ind w:left="-142"/>
        <w:rPr>
          <w:rFonts w:cs="Arial"/>
          <w:sz w:val="22"/>
          <w:szCs w:val="22"/>
        </w:rPr>
      </w:pPr>
      <w:r w:rsidRPr="007377A7">
        <w:rPr>
          <w:rFonts w:cs="Arial"/>
          <w:sz w:val="22"/>
          <w:szCs w:val="22"/>
        </w:rPr>
        <w:t>One of the most common data matches from NFI is where some of our employees have other sources of income.  Your attention is drawn to: the Council’s</w:t>
      </w:r>
      <w:r w:rsidRPr="007377A7">
        <w:rPr>
          <w:rFonts w:cs="Arial"/>
          <w:b/>
          <w:sz w:val="22"/>
          <w:szCs w:val="22"/>
        </w:rPr>
        <w:t xml:space="preserve"> </w:t>
      </w:r>
      <w:r w:rsidRPr="00D85AEE">
        <w:rPr>
          <w:rFonts w:cs="Arial"/>
          <w:b/>
          <w:bCs/>
          <w:sz w:val="22"/>
          <w:szCs w:val="22"/>
        </w:rPr>
        <w:t xml:space="preserve">Other Work/Business Activity Request Form </w:t>
      </w:r>
      <w:r w:rsidRPr="007377A7">
        <w:rPr>
          <w:rFonts w:cs="Arial"/>
          <w:sz w:val="22"/>
          <w:szCs w:val="22"/>
        </w:rPr>
        <w:t xml:space="preserve">to engage in other work (paid, unpaid or otherwise rewarded); the need to declare a third party or business activity; and the requirement for </w:t>
      </w:r>
      <w:r w:rsidRPr="007377A7">
        <w:rPr>
          <w:rFonts w:cs="Arial"/>
          <w:b/>
          <w:sz w:val="22"/>
          <w:szCs w:val="22"/>
        </w:rPr>
        <w:t>prior written approval</w:t>
      </w:r>
      <w:r w:rsidRPr="007377A7">
        <w:rPr>
          <w:rFonts w:cs="Arial"/>
          <w:sz w:val="22"/>
          <w:szCs w:val="22"/>
        </w:rPr>
        <w:t>.</w:t>
      </w:r>
      <w:r>
        <w:rPr>
          <w:rFonts w:cs="Arial"/>
          <w:sz w:val="22"/>
          <w:szCs w:val="22"/>
        </w:rPr>
        <w:t xml:space="preserve"> The form can be found in </w:t>
      </w:r>
      <w:r w:rsidRPr="00902E68">
        <w:rPr>
          <w:rFonts w:cs="Arial"/>
          <w:b/>
          <w:bCs/>
          <w:color w:val="FF0000"/>
          <w:sz w:val="22"/>
          <w:szCs w:val="22"/>
        </w:rPr>
        <w:t>MyView</w:t>
      </w:r>
      <w:r>
        <w:rPr>
          <w:rFonts w:cs="Arial"/>
          <w:b/>
          <w:bCs/>
          <w:color w:val="FF0000"/>
          <w:sz w:val="22"/>
          <w:szCs w:val="22"/>
        </w:rPr>
        <w:t xml:space="preserve"> in </w:t>
      </w:r>
      <w:r w:rsidRPr="00902E68">
        <w:rPr>
          <w:rFonts w:cs="Arial"/>
          <w:b/>
          <w:bCs/>
          <w:color w:val="FF0000"/>
          <w:sz w:val="22"/>
          <w:szCs w:val="22"/>
        </w:rPr>
        <w:t>Questionnaires/Forms</w:t>
      </w:r>
      <w:r>
        <w:rPr>
          <w:rFonts w:cs="Arial"/>
          <w:sz w:val="22"/>
          <w:szCs w:val="22"/>
        </w:rPr>
        <w:t>, once complete it will automatically be forwarded on to your line manager.</w:t>
      </w:r>
    </w:p>
    <w:p w14:paraId="1A185424" w14:textId="77777777" w:rsidR="006F58E4" w:rsidRPr="007377A7" w:rsidRDefault="006F58E4" w:rsidP="002854BC">
      <w:pPr>
        <w:ind w:left="-142"/>
        <w:rPr>
          <w:rFonts w:cs="Arial"/>
          <w:sz w:val="22"/>
          <w:szCs w:val="22"/>
        </w:rPr>
      </w:pPr>
    </w:p>
    <w:p w14:paraId="3260B6B4" w14:textId="77777777" w:rsidR="006F58E4" w:rsidRPr="007377A7" w:rsidRDefault="006F58E4" w:rsidP="002854BC">
      <w:pPr>
        <w:ind w:left="-142"/>
        <w:rPr>
          <w:rFonts w:cs="Arial"/>
          <w:sz w:val="22"/>
          <w:szCs w:val="22"/>
        </w:rPr>
      </w:pPr>
      <w:r w:rsidRPr="007377A7">
        <w:rPr>
          <w:rFonts w:cs="Arial"/>
          <w:sz w:val="22"/>
          <w:szCs w:val="22"/>
        </w:rPr>
        <w:t>Please also be aware that we may use payroll data to match against any outstanding debts owed to the Council.</w:t>
      </w:r>
    </w:p>
    <w:p w14:paraId="434DF820" w14:textId="77777777" w:rsidR="006F58E4" w:rsidRPr="007377A7" w:rsidRDefault="006F58E4" w:rsidP="002854BC">
      <w:pPr>
        <w:ind w:left="-142"/>
        <w:rPr>
          <w:rFonts w:cs="Arial"/>
          <w:sz w:val="22"/>
          <w:szCs w:val="22"/>
        </w:rPr>
      </w:pPr>
    </w:p>
    <w:p w14:paraId="2134AA36" w14:textId="77777777" w:rsidR="006F58E4" w:rsidRDefault="006F58E4" w:rsidP="002854BC">
      <w:pPr>
        <w:spacing w:line="30" w:lineRule="atLeast"/>
        <w:ind w:left="-142"/>
        <w:rPr>
          <w:rFonts w:cs="Arial"/>
          <w:sz w:val="22"/>
          <w:szCs w:val="22"/>
        </w:rPr>
      </w:pPr>
      <w:r w:rsidRPr="007377A7">
        <w:rPr>
          <w:rFonts w:cs="Arial"/>
          <w:sz w:val="22"/>
          <w:szCs w:val="22"/>
        </w:rPr>
        <w:t>Yours faithfully</w:t>
      </w:r>
    </w:p>
    <w:p w14:paraId="7C729123" w14:textId="77777777" w:rsidR="006F58E4" w:rsidRPr="007377A7" w:rsidRDefault="006F58E4" w:rsidP="002854BC">
      <w:pPr>
        <w:spacing w:line="30" w:lineRule="atLeast"/>
        <w:ind w:left="-142"/>
        <w:rPr>
          <w:rFonts w:cs="Arial"/>
          <w:sz w:val="22"/>
          <w:szCs w:val="22"/>
        </w:rPr>
      </w:pPr>
    </w:p>
    <w:p w14:paraId="5236DC68" w14:textId="77777777" w:rsidR="006F58E4" w:rsidRDefault="006F58E4" w:rsidP="002854BC">
      <w:pPr>
        <w:spacing w:line="30" w:lineRule="atLeast"/>
        <w:ind w:left="-142"/>
        <w:rPr>
          <w:rFonts w:ascii="Bradley Hand ITC" w:hAnsi="Bradley Hand ITC"/>
          <w:b/>
          <w:bCs/>
          <w:noProof/>
          <w:sz w:val="28"/>
          <w:szCs w:val="28"/>
        </w:rPr>
      </w:pPr>
      <w:r w:rsidRPr="00923C22">
        <w:rPr>
          <w:rFonts w:ascii="Bradley Hand ITC" w:hAnsi="Bradley Hand ITC"/>
          <w:b/>
          <w:bCs/>
          <w:noProof/>
          <w:sz w:val="28"/>
          <w:szCs w:val="28"/>
        </w:rPr>
        <w:t>Christeen Tully</w:t>
      </w:r>
    </w:p>
    <w:p w14:paraId="50EE9C0F" w14:textId="77777777" w:rsidR="00BA1241" w:rsidRDefault="00BA1241" w:rsidP="002854BC">
      <w:pPr>
        <w:spacing w:line="30" w:lineRule="atLeast"/>
        <w:ind w:left="-142"/>
        <w:rPr>
          <w:rFonts w:ascii="Bradley Hand ITC" w:hAnsi="Bradley Hand ITC"/>
          <w:b/>
          <w:bCs/>
          <w:noProof/>
          <w:sz w:val="28"/>
          <w:szCs w:val="28"/>
        </w:rPr>
      </w:pPr>
    </w:p>
    <w:p w14:paraId="5F85A804" w14:textId="77777777" w:rsidR="006F58E4" w:rsidRDefault="006F58E4" w:rsidP="002854BC">
      <w:pPr>
        <w:ind w:left="-142"/>
        <w:rPr>
          <w:rFonts w:cs="Arial"/>
          <w:sz w:val="22"/>
          <w:szCs w:val="22"/>
        </w:rPr>
      </w:pPr>
      <w:r>
        <w:rPr>
          <w:rFonts w:cs="Arial"/>
          <w:sz w:val="22"/>
          <w:szCs w:val="22"/>
        </w:rPr>
        <w:t>Christeen Tully</w:t>
      </w:r>
    </w:p>
    <w:p w14:paraId="258B9538" w14:textId="77777777" w:rsidR="006F58E4" w:rsidRDefault="006F58E4" w:rsidP="002854BC">
      <w:pPr>
        <w:ind w:left="-142"/>
        <w:rPr>
          <w:rFonts w:cs="Arial"/>
          <w:sz w:val="22"/>
          <w:szCs w:val="22"/>
        </w:rPr>
      </w:pPr>
      <w:r>
        <w:rPr>
          <w:rFonts w:cs="Arial"/>
          <w:sz w:val="22"/>
          <w:szCs w:val="22"/>
        </w:rPr>
        <w:t>HR Team Leader</w:t>
      </w:r>
    </w:p>
    <w:p w14:paraId="073474E0" w14:textId="77777777" w:rsidR="002854BC" w:rsidRDefault="002854BC" w:rsidP="002854BC">
      <w:pPr>
        <w:ind w:left="-142"/>
        <w:rPr>
          <w:rFonts w:cs="Arial"/>
          <w:sz w:val="22"/>
          <w:szCs w:val="22"/>
        </w:rPr>
      </w:pPr>
    </w:p>
    <w:sectPr w:rsidR="002854BC" w:rsidSect="007D0049">
      <w:footerReference w:type="default" r:id="rId14"/>
      <w:type w:val="continuous"/>
      <w:pgSz w:w="11907" w:h="16834" w:code="9"/>
      <w:pgMar w:top="1134" w:right="1134" w:bottom="1134" w:left="1134"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BD4C0" w14:textId="77777777" w:rsidR="007E2BB3" w:rsidRDefault="007E2BB3">
      <w:r>
        <w:separator/>
      </w:r>
    </w:p>
  </w:endnote>
  <w:endnote w:type="continuationSeparator" w:id="0">
    <w:p w14:paraId="0FE124E0" w14:textId="77777777" w:rsidR="007E2BB3" w:rsidRDefault="007E2BB3">
      <w:r>
        <w:continuationSeparator/>
      </w:r>
    </w:p>
  </w:endnote>
  <w:endnote w:type="continuationNotice" w:id="1">
    <w:p w14:paraId="651FACD9" w14:textId="77777777" w:rsidR="007E2BB3" w:rsidRDefault="007E2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E515" w14:textId="77777777" w:rsidR="00416C8E" w:rsidRDefault="00416C8E">
    <w:pPr>
      <w:pStyle w:val="Footer"/>
    </w:pPr>
  </w:p>
  <w:p w14:paraId="4D0B3C28" w14:textId="77777777" w:rsidR="00416C8E" w:rsidRDefault="0041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2CFF4" w14:textId="77777777" w:rsidR="007E2BB3" w:rsidRDefault="007E2BB3">
      <w:r>
        <w:separator/>
      </w:r>
    </w:p>
  </w:footnote>
  <w:footnote w:type="continuationSeparator" w:id="0">
    <w:p w14:paraId="1DF1B409" w14:textId="77777777" w:rsidR="007E2BB3" w:rsidRDefault="007E2BB3">
      <w:r>
        <w:continuationSeparator/>
      </w:r>
    </w:p>
  </w:footnote>
  <w:footnote w:type="continuationNotice" w:id="1">
    <w:p w14:paraId="483A0417" w14:textId="77777777" w:rsidR="007E2BB3" w:rsidRDefault="007E2BB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D"/>
    <w:rsid w:val="00020F9B"/>
    <w:rsid w:val="00031133"/>
    <w:rsid w:val="00057C7D"/>
    <w:rsid w:val="00065C3F"/>
    <w:rsid w:val="000671C5"/>
    <w:rsid w:val="000738E9"/>
    <w:rsid w:val="000A1EF7"/>
    <w:rsid w:val="000B3E91"/>
    <w:rsid w:val="000C4232"/>
    <w:rsid w:val="000C58E9"/>
    <w:rsid w:val="000D2D6F"/>
    <w:rsid w:val="000D4C7A"/>
    <w:rsid w:val="000E0D82"/>
    <w:rsid w:val="00101840"/>
    <w:rsid w:val="00141A10"/>
    <w:rsid w:val="00153239"/>
    <w:rsid w:val="00180852"/>
    <w:rsid w:val="00182834"/>
    <w:rsid w:val="00184284"/>
    <w:rsid w:val="001A669E"/>
    <w:rsid w:val="001B03CE"/>
    <w:rsid w:val="001B13A5"/>
    <w:rsid w:val="00203065"/>
    <w:rsid w:val="002340B0"/>
    <w:rsid w:val="00240872"/>
    <w:rsid w:val="002651CF"/>
    <w:rsid w:val="00266E27"/>
    <w:rsid w:val="002847C1"/>
    <w:rsid w:val="002854BC"/>
    <w:rsid w:val="002B28FC"/>
    <w:rsid w:val="002D3BB6"/>
    <w:rsid w:val="00347DB9"/>
    <w:rsid w:val="00350F42"/>
    <w:rsid w:val="0037642E"/>
    <w:rsid w:val="00392DBC"/>
    <w:rsid w:val="003A36D1"/>
    <w:rsid w:val="003A4392"/>
    <w:rsid w:val="003C0DF2"/>
    <w:rsid w:val="00416BFB"/>
    <w:rsid w:val="00416C8E"/>
    <w:rsid w:val="004344B4"/>
    <w:rsid w:val="00440CEF"/>
    <w:rsid w:val="0049509E"/>
    <w:rsid w:val="004B540A"/>
    <w:rsid w:val="004C7FEF"/>
    <w:rsid w:val="004F7F09"/>
    <w:rsid w:val="00506E08"/>
    <w:rsid w:val="0052002B"/>
    <w:rsid w:val="0052263D"/>
    <w:rsid w:val="005351E7"/>
    <w:rsid w:val="00535D85"/>
    <w:rsid w:val="00570FA5"/>
    <w:rsid w:val="005F0910"/>
    <w:rsid w:val="005F7443"/>
    <w:rsid w:val="0068131C"/>
    <w:rsid w:val="006A2E4B"/>
    <w:rsid w:val="006D1AE4"/>
    <w:rsid w:val="006D555E"/>
    <w:rsid w:val="006F58E4"/>
    <w:rsid w:val="00701B85"/>
    <w:rsid w:val="00726A9C"/>
    <w:rsid w:val="00750E47"/>
    <w:rsid w:val="0077253F"/>
    <w:rsid w:val="00783245"/>
    <w:rsid w:val="00790C34"/>
    <w:rsid w:val="007D0049"/>
    <w:rsid w:val="007D784F"/>
    <w:rsid w:val="007E2BB3"/>
    <w:rsid w:val="007E6903"/>
    <w:rsid w:val="00801883"/>
    <w:rsid w:val="00805225"/>
    <w:rsid w:val="0083341F"/>
    <w:rsid w:val="00844AEE"/>
    <w:rsid w:val="0085175B"/>
    <w:rsid w:val="0088176D"/>
    <w:rsid w:val="008D0A64"/>
    <w:rsid w:val="00902CCA"/>
    <w:rsid w:val="009220B5"/>
    <w:rsid w:val="009C19B1"/>
    <w:rsid w:val="009D2DB9"/>
    <w:rsid w:val="009F6C52"/>
    <w:rsid w:val="00A120CB"/>
    <w:rsid w:val="00A7259E"/>
    <w:rsid w:val="00AC4736"/>
    <w:rsid w:val="00AE0F41"/>
    <w:rsid w:val="00AE58D1"/>
    <w:rsid w:val="00AE7FF0"/>
    <w:rsid w:val="00AF0497"/>
    <w:rsid w:val="00B012E6"/>
    <w:rsid w:val="00B1183E"/>
    <w:rsid w:val="00B15D6C"/>
    <w:rsid w:val="00B336AD"/>
    <w:rsid w:val="00B57903"/>
    <w:rsid w:val="00B64BD7"/>
    <w:rsid w:val="00B65C20"/>
    <w:rsid w:val="00B66E42"/>
    <w:rsid w:val="00BA1241"/>
    <w:rsid w:val="00BA24C0"/>
    <w:rsid w:val="00BB6819"/>
    <w:rsid w:val="00C22D46"/>
    <w:rsid w:val="00C30184"/>
    <w:rsid w:val="00C3218A"/>
    <w:rsid w:val="00C46E9D"/>
    <w:rsid w:val="00C54B27"/>
    <w:rsid w:val="00C77BD6"/>
    <w:rsid w:val="00C85238"/>
    <w:rsid w:val="00CB2EA9"/>
    <w:rsid w:val="00D0541C"/>
    <w:rsid w:val="00D17904"/>
    <w:rsid w:val="00D35B44"/>
    <w:rsid w:val="00D545CB"/>
    <w:rsid w:val="00DC1610"/>
    <w:rsid w:val="00E05891"/>
    <w:rsid w:val="00E2318D"/>
    <w:rsid w:val="00E62271"/>
    <w:rsid w:val="00E7329C"/>
    <w:rsid w:val="00EB026B"/>
    <w:rsid w:val="00EB0BF3"/>
    <w:rsid w:val="00EB4B7B"/>
    <w:rsid w:val="00EE5E08"/>
    <w:rsid w:val="00F262A3"/>
    <w:rsid w:val="00F322E8"/>
    <w:rsid w:val="00F35A94"/>
    <w:rsid w:val="00F77093"/>
    <w:rsid w:val="00F816B6"/>
    <w:rsid w:val="7BD5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2762C"/>
  <w15:chartTrackingRefBased/>
  <w15:docId w15:val="{1F691F7C-7C39-4FCD-B357-6ADD5661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C7D"/>
    <w:rPr>
      <w:rFonts w:ascii="Arial" w:hAnsi="Arial"/>
      <w:sz w:val="24"/>
    </w:rPr>
  </w:style>
  <w:style w:type="paragraph" w:styleId="Heading2">
    <w:name w:val="heading 2"/>
    <w:basedOn w:val="Normal"/>
    <w:next w:val="Normal"/>
    <w:qFormat/>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C3F"/>
    <w:rPr>
      <w:color w:val="0000FF"/>
      <w:u w:val="single"/>
    </w:rPr>
  </w:style>
  <w:style w:type="paragraph" w:customStyle="1" w:styleId="Default">
    <w:name w:val="Default"/>
    <w:rsid w:val="004C7FEF"/>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C7FEF"/>
    <w:rPr>
      <w:rFonts w:ascii="Tahoma" w:hAnsi="Tahoma" w:cs="Tahoma"/>
      <w:sz w:val="16"/>
      <w:szCs w:val="16"/>
    </w:rPr>
  </w:style>
  <w:style w:type="paragraph" w:styleId="Header">
    <w:name w:val="header"/>
    <w:basedOn w:val="Normal"/>
    <w:link w:val="HeaderChar"/>
    <w:rsid w:val="00416C8E"/>
    <w:pPr>
      <w:tabs>
        <w:tab w:val="center" w:pos="4513"/>
        <w:tab w:val="right" w:pos="9026"/>
      </w:tabs>
    </w:pPr>
  </w:style>
  <w:style w:type="character" w:customStyle="1" w:styleId="HeaderChar">
    <w:name w:val="Header Char"/>
    <w:link w:val="Header"/>
    <w:rsid w:val="00416C8E"/>
    <w:rPr>
      <w:rFonts w:ascii="Arial" w:hAnsi="Arial"/>
      <w:sz w:val="24"/>
    </w:rPr>
  </w:style>
  <w:style w:type="paragraph" w:styleId="Footer">
    <w:name w:val="footer"/>
    <w:basedOn w:val="Normal"/>
    <w:link w:val="FooterChar"/>
    <w:uiPriority w:val="99"/>
    <w:rsid w:val="00416C8E"/>
    <w:pPr>
      <w:tabs>
        <w:tab w:val="center" w:pos="4513"/>
        <w:tab w:val="right" w:pos="9026"/>
      </w:tabs>
    </w:pPr>
  </w:style>
  <w:style w:type="character" w:customStyle="1" w:styleId="FooterChar">
    <w:name w:val="Footer Char"/>
    <w:link w:val="Footer"/>
    <w:uiPriority w:val="99"/>
    <w:rsid w:val="00416C8E"/>
    <w:rPr>
      <w:rFonts w:ascii="Arial" w:hAnsi="Arial"/>
      <w:sz w:val="24"/>
    </w:rPr>
  </w:style>
  <w:style w:type="character" w:styleId="FollowedHyperlink">
    <w:name w:val="FollowedHyperlink"/>
    <w:basedOn w:val="DefaultParagraphFont"/>
    <w:rsid w:val="00350F42"/>
    <w:rPr>
      <w:color w:val="954F72" w:themeColor="followedHyperlink"/>
      <w:u w:val="single"/>
    </w:rPr>
  </w:style>
  <w:style w:type="character" w:styleId="UnresolvedMention">
    <w:name w:val="Unresolved Mention"/>
    <w:basedOn w:val="DefaultParagraphFont"/>
    <w:uiPriority w:val="99"/>
    <w:semiHidden/>
    <w:unhideWhenUsed/>
    <w:rsid w:val="00BA2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1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pkc.gov.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pkc.gov.uk/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Byrne@pkc.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kc.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F5982E37966B664D95E127C57714AAC7" ma:contentTypeVersion="27" ma:contentTypeDescription="Core EDMS document content type" ma:contentTypeScope="" ma:versionID="a5ac4809cc06f2794e4eecc93d762eb2">
  <xsd:schema xmlns:xsd="http://www.w3.org/2001/XMLSchema" xmlns:xs="http://www.w3.org/2001/XMLSchema" xmlns:p="http://schemas.microsoft.com/office/2006/metadata/properties" xmlns:ns2="0467b860-2cd6-49f1-a92c-0533041f79b5" xmlns:ns3="390a9486-ae81-4faa-b771-321035cfe3aa" targetNamespace="http://schemas.microsoft.com/office/2006/metadata/properties" ma:root="true" ma:fieldsID="650216e8145425fb7ebdee95b69a283a" ns2:_="" ns3:_="">
    <xsd:import namespace="0467b860-2cd6-49f1-a92c-0533041f79b5"/>
    <xsd:import namespace="390a9486-ae81-4faa-b771-321035cfe3aa"/>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3:MatchesFilePla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b860-2cd6-49f1-a92c-0533041f79b5"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08508451-bf4d-44a2-b908-11d9b469f097}" ma:internalName="TaxCatchAll" ma:showField="CatchAllData" ma:web="0467b860-2cd6-49f1-a92c-0533041f79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8508451-bf4d-44a2-b908-11d9b469f097}" ma:internalName="TaxCatchAllLabel" ma:readOnly="true" ma:showField="CatchAllDataLabel" ma:web="0467b860-2cd6-49f1-a92c-0533041f79b5">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dexed="true"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a9486-ae81-4faa-b771-321035cfe3a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MatchesFilePlan" ma:index="27" nillable="true" ma:displayName="Matches File Plan" ma:format="Dropdown" ma:internalName="MatchesFilePlan">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67b860-2cd6-49f1-a92c-0533041f79b5">
      <Value>291</Value>
    </TaxCatchAll>
    <lcf76f155ced4ddcb4097134ff3c332f xmlns="390a9486-ae81-4faa-b771-321035cfe3aa">
      <Terms xmlns="http://schemas.microsoft.com/office/infopath/2007/PartnerControls"/>
    </lcf76f155ced4ddcb4097134ff3c332f>
    <Edmsdisposition xmlns="0467b860-2cd6-49f1-a92c-0533041f79b5">Open</Edmsdisposition>
    <MatchesFilePlan xmlns="390a9486-ae81-4faa-b771-321035cfe3aa" xsi:nil="true"/>
    <FileplanmarkerTaxHTField xmlns="0467b860-2cd6-49f1-a92c-0533041f79b5">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d87532c1-0de8-4534-bf15-a379e12effbe</TermId>
        </TermInfo>
      </Terms>
    </FileplanmarkerTaxHTField>
    <Edmsdateclosed xmlns="0467b860-2cd6-49f1-a92c-0533041f79b5" xsi:nil="true"/>
  </documentManagement>
</p:properties>
</file>

<file path=customXml/itemProps1.xml><?xml version="1.0" encoding="utf-8"?>
<ds:datastoreItem xmlns:ds="http://schemas.openxmlformats.org/officeDocument/2006/customXml" ds:itemID="{DB806F62-C67C-444E-87A7-D720A50C9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b860-2cd6-49f1-a92c-0533041f79b5"/>
    <ds:schemaRef ds:uri="390a9486-ae81-4faa-b771-321035cf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B2E30-3BBB-468B-B778-56611BF81F0F}">
  <ds:schemaRefs>
    <ds:schemaRef ds:uri="http://schemas.microsoft.com/sharepoint/v3/contenttype/forms"/>
  </ds:schemaRefs>
</ds:datastoreItem>
</file>

<file path=customXml/itemProps3.xml><?xml version="1.0" encoding="utf-8"?>
<ds:datastoreItem xmlns:ds="http://schemas.openxmlformats.org/officeDocument/2006/customXml" ds:itemID="{476E6EF2-4D43-4EB2-9697-939DEF454356}">
  <ds:schemaRefs>
    <ds:schemaRef ds:uri="http://schemas.microsoft.com/office/2006/metadata/properties"/>
    <ds:schemaRef ds:uri="http://schemas.microsoft.com/office/infopath/2007/PartnerControls"/>
    <ds:schemaRef ds:uri="0467b860-2cd6-49f1-a92c-0533041f79b5"/>
    <ds:schemaRef ds:uri="390a9486-ae81-4faa-b771-321035cfe3aa"/>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PKC</Company>
  <LinksUpToDate>false</LinksUpToDate>
  <CharactersWithSpaces>2257</CharactersWithSpaces>
  <SharedDoc>false</SharedDoc>
  <HLinks>
    <vt:vector size="12" baseType="variant">
      <vt:variant>
        <vt:i4>7536703</vt:i4>
      </vt:variant>
      <vt:variant>
        <vt:i4>3</vt:i4>
      </vt:variant>
      <vt:variant>
        <vt:i4>0</vt:i4>
      </vt:variant>
      <vt:variant>
        <vt:i4>5</vt:i4>
      </vt:variant>
      <vt:variant>
        <vt:lpwstr>http://www.pkc.gov.uk/</vt:lpwstr>
      </vt:variant>
      <vt:variant>
        <vt:lpwstr/>
      </vt:variant>
      <vt:variant>
        <vt:i4>6750231</vt:i4>
      </vt:variant>
      <vt:variant>
        <vt:i4>0</vt:i4>
      </vt:variant>
      <vt:variant>
        <vt:i4>0</vt:i4>
      </vt:variant>
      <vt:variant>
        <vt:i4>5</vt:i4>
      </vt:variant>
      <vt:variant>
        <vt:lpwstr>mailto:******@pkc.gov.uk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fpearce</dc:creator>
  <cp:keywords/>
  <cp:lastModifiedBy>Christeen Tully</cp:lastModifiedBy>
  <cp:revision>4</cp:revision>
  <cp:lastPrinted>2016-02-25T13:55:00Z</cp:lastPrinted>
  <dcterms:created xsi:type="dcterms:W3CDTF">2024-11-25T16:34:00Z</dcterms:created>
  <dcterms:modified xsi:type="dcterms:W3CDTF">2024-11-26T10:55:00Z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0x0101006303DCE5F3884555ABDE6450E03068EE00F5982E37966B664D95E127C57714AAC7</vt:lpwstr>
  </property>
  <property fmtid="{D5CDD505-2E9C-101B-9397-08002B2CF9AE}" pid="3" name="Fileplanmarker">
    <vt:lpwstr>291;#Templates|d87532c1-0de8-4534-bf15-a379e12effbe</vt:lpwstr>
  </property>
  <property fmtid="{D5CDD505-2E9C-101B-9397-08002B2CF9AE}" pid="4" name="MediaServiceImageTags">
    <vt:lpwstr/>
  </property>
</Properties>
</file>