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D2" w:rsidRPr="005607EB" w:rsidRDefault="00556EE1">
      <w:pPr>
        <w:rPr>
          <w:b/>
          <w:sz w:val="20"/>
          <w:szCs w:val="20"/>
          <w:u w:val="single"/>
        </w:rPr>
      </w:pPr>
      <w:r w:rsidRPr="005607EB">
        <w:rPr>
          <w:b/>
          <w:sz w:val="20"/>
          <w:szCs w:val="20"/>
          <w:u w:val="single"/>
        </w:rPr>
        <w:t xml:space="preserve">Perth &amp; Kinross </w:t>
      </w:r>
      <w:r w:rsidR="003375A9">
        <w:rPr>
          <w:b/>
          <w:sz w:val="20"/>
          <w:szCs w:val="20"/>
          <w:u w:val="single"/>
        </w:rPr>
        <w:t xml:space="preserve">– Summary Form (COVID 19) </w:t>
      </w:r>
    </w:p>
    <w:p w:rsidR="00556EE1" w:rsidRPr="005607EB" w:rsidRDefault="00556EE1">
      <w:pPr>
        <w:rPr>
          <w:b/>
          <w:sz w:val="20"/>
          <w:szCs w:val="20"/>
        </w:rPr>
      </w:pPr>
      <w:r w:rsidRPr="005607EB">
        <w:rPr>
          <w:b/>
          <w:sz w:val="20"/>
          <w:szCs w:val="20"/>
        </w:rPr>
        <w:t xml:space="preserve">Equality </w:t>
      </w:r>
      <w:r w:rsidR="003375A9">
        <w:rPr>
          <w:b/>
          <w:sz w:val="20"/>
          <w:szCs w:val="20"/>
        </w:rPr>
        <w:t>and Fairness</w:t>
      </w:r>
      <w:r w:rsidRPr="005607EB">
        <w:rPr>
          <w:b/>
          <w:sz w:val="20"/>
          <w:szCs w:val="20"/>
        </w:rPr>
        <w:t xml:space="preserve"> Impact Assessment</w:t>
      </w:r>
      <w:r w:rsidR="003375A9">
        <w:rPr>
          <w:b/>
          <w:sz w:val="20"/>
          <w:szCs w:val="20"/>
        </w:rPr>
        <w:t xml:space="preserve"> (EFIA) </w:t>
      </w:r>
    </w:p>
    <w:p w:rsidR="00556EE1" w:rsidRPr="005607EB" w:rsidRDefault="00556EE1">
      <w:pPr>
        <w:rPr>
          <w:b/>
          <w:sz w:val="20"/>
          <w:szCs w:val="20"/>
        </w:rPr>
      </w:pPr>
      <w:r w:rsidRPr="005607EB">
        <w:rPr>
          <w:b/>
          <w:sz w:val="20"/>
          <w:szCs w:val="20"/>
        </w:rPr>
        <w:t xml:space="preserve">Name of Proposal – </w:t>
      </w:r>
      <w:r w:rsidR="00EF12CB">
        <w:rPr>
          <w:b/>
          <w:sz w:val="20"/>
          <w:szCs w:val="20"/>
        </w:rPr>
        <w:t>Food Fund One-Off Payment</w:t>
      </w:r>
      <w:r w:rsidR="003375A9">
        <w:rPr>
          <w:b/>
          <w:sz w:val="20"/>
          <w:szCs w:val="20"/>
        </w:rPr>
        <w:t xml:space="preserve"> </w:t>
      </w:r>
    </w:p>
    <w:p w:rsidR="00A006D8" w:rsidRPr="005607EB" w:rsidRDefault="00A006D8" w:rsidP="00A006D8">
      <w:pPr>
        <w:rPr>
          <w:sz w:val="20"/>
          <w:szCs w:val="20"/>
        </w:rPr>
      </w:pPr>
      <w:r w:rsidRPr="005607EB">
        <w:rPr>
          <w:sz w:val="20"/>
          <w:szCs w:val="20"/>
        </w:rPr>
        <w:t>Owner/Person Responsible (include your Name and Position):</w:t>
      </w:r>
      <w:r w:rsidR="003375A9">
        <w:rPr>
          <w:sz w:val="20"/>
          <w:szCs w:val="20"/>
        </w:rPr>
        <w:t xml:space="preserve"> </w:t>
      </w:r>
      <w:r w:rsidR="00EF12CB">
        <w:rPr>
          <w:sz w:val="20"/>
          <w:szCs w:val="20"/>
        </w:rPr>
        <w:t>Karen Donaldson</w:t>
      </w:r>
    </w:p>
    <w:p w:rsidR="00CB14EE" w:rsidRPr="005607EB" w:rsidRDefault="00CB14EE">
      <w:pPr>
        <w:rPr>
          <w:b/>
          <w:sz w:val="20"/>
          <w:szCs w:val="20"/>
        </w:rPr>
      </w:pPr>
      <w:r w:rsidRPr="005607EB">
        <w:rPr>
          <w:b/>
          <w:sz w:val="20"/>
          <w:szCs w:val="20"/>
        </w:rPr>
        <w:t>Screening:</w:t>
      </w:r>
    </w:p>
    <w:p w:rsidR="00556EE1" w:rsidRPr="005607EB" w:rsidRDefault="00556EE1">
      <w:pPr>
        <w:rPr>
          <w:sz w:val="20"/>
          <w:szCs w:val="20"/>
          <w:u w:val="single"/>
        </w:rPr>
      </w:pPr>
      <w:r w:rsidRPr="005607EB">
        <w:rPr>
          <w:sz w:val="20"/>
          <w:szCs w:val="20"/>
          <w:u w:val="single"/>
        </w:rPr>
        <w:t>Sub-Theme Category</w:t>
      </w:r>
    </w:p>
    <w:tbl>
      <w:tblPr>
        <w:tblStyle w:val="TableGrid"/>
        <w:tblW w:w="8882" w:type="dxa"/>
        <w:tblLayout w:type="fixed"/>
        <w:tblLook w:val="04A0" w:firstRow="1" w:lastRow="0" w:firstColumn="1" w:lastColumn="0" w:noHBand="0" w:noVBand="1"/>
      </w:tblPr>
      <w:tblGrid>
        <w:gridCol w:w="2384"/>
        <w:gridCol w:w="567"/>
        <w:gridCol w:w="2095"/>
        <w:gridCol w:w="462"/>
        <w:gridCol w:w="2873"/>
        <w:gridCol w:w="501"/>
      </w:tblGrid>
      <w:tr w:rsidR="00FD7F08" w:rsidRPr="005607EB" w:rsidTr="00FD7F08">
        <w:tc>
          <w:tcPr>
            <w:tcW w:w="2384" w:type="dxa"/>
          </w:tcPr>
          <w:p w:rsidR="00FD7F08" w:rsidRPr="005607EB" w:rsidRDefault="00FD7F08" w:rsidP="00B91564">
            <w:pPr>
              <w:rPr>
                <w:sz w:val="20"/>
                <w:szCs w:val="20"/>
              </w:rPr>
            </w:pPr>
            <w:r w:rsidRPr="005607EB">
              <w:rPr>
                <w:sz w:val="20"/>
                <w:szCs w:val="20"/>
              </w:rPr>
              <w:t xml:space="preserve">Age: </w:t>
            </w:r>
          </w:p>
        </w:tc>
        <w:tc>
          <w:tcPr>
            <w:tcW w:w="567" w:type="dxa"/>
          </w:tcPr>
          <w:p w:rsidR="00FD7F08" w:rsidRPr="005607EB" w:rsidRDefault="003375A9" w:rsidP="00B91564">
            <w:pPr>
              <w:rPr>
                <w:sz w:val="20"/>
                <w:szCs w:val="20"/>
              </w:rPr>
            </w:pPr>
            <w:r>
              <w:rPr>
                <w:sz w:val="20"/>
                <w:szCs w:val="20"/>
              </w:rPr>
              <w:t>x</w:t>
            </w:r>
          </w:p>
        </w:tc>
        <w:tc>
          <w:tcPr>
            <w:tcW w:w="2095" w:type="dxa"/>
          </w:tcPr>
          <w:p w:rsidR="00FD7F08" w:rsidRPr="005607EB" w:rsidRDefault="00FD7F08" w:rsidP="00B91564">
            <w:pPr>
              <w:rPr>
                <w:sz w:val="20"/>
                <w:szCs w:val="20"/>
              </w:rPr>
            </w:pPr>
            <w:r w:rsidRPr="005607EB">
              <w:rPr>
                <w:sz w:val="20"/>
                <w:szCs w:val="20"/>
              </w:rPr>
              <w:t xml:space="preserve">Disability: </w:t>
            </w:r>
          </w:p>
        </w:tc>
        <w:tc>
          <w:tcPr>
            <w:tcW w:w="462" w:type="dxa"/>
          </w:tcPr>
          <w:p w:rsidR="00FD7F08" w:rsidRPr="005607EB" w:rsidRDefault="003375A9" w:rsidP="00B91564">
            <w:pPr>
              <w:rPr>
                <w:sz w:val="20"/>
                <w:szCs w:val="20"/>
              </w:rPr>
            </w:pPr>
            <w:r>
              <w:rPr>
                <w:sz w:val="20"/>
                <w:szCs w:val="20"/>
              </w:rPr>
              <w:t>x</w:t>
            </w:r>
          </w:p>
        </w:tc>
        <w:tc>
          <w:tcPr>
            <w:tcW w:w="2873" w:type="dxa"/>
          </w:tcPr>
          <w:p w:rsidR="00FD7F08" w:rsidRPr="005607EB" w:rsidRDefault="00FD7F08" w:rsidP="00B91564">
            <w:pPr>
              <w:rPr>
                <w:sz w:val="20"/>
                <w:szCs w:val="20"/>
              </w:rPr>
            </w:pPr>
            <w:r w:rsidRPr="005607EB">
              <w:rPr>
                <w:sz w:val="20"/>
                <w:szCs w:val="20"/>
              </w:rPr>
              <w:t>Fairness:</w:t>
            </w:r>
          </w:p>
        </w:tc>
        <w:tc>
          <w:tcPr>
            <w:tcW w:w="501" w:type="dxa"/>
          </w:tcPr>
          <w:p w:rsidR="00FD7F08" w:rsidRPr="005607EB" w:rsidRDefault="003375A9" w:rsidP="00B91564">
            <w:pPr>
              <w:rPr>
                <w:sz w:val="20"/>
                <w:szCs w:val="20"/>
              </w:rPr>
            </w:pPr>
            <w:r>
              <w:rPr>
                <w:sz w:val="20"/>
                <w:szCs w:val="20"/>
              </w:rPr>
              <w:t>x</w:t>
            </w:r>
          </w:p>
        </w:tc>
      </w:tr>
      <w:tr w:rsidR="00FD7F08" w:rsidRPr="005607EB" w:rsidTr="00FD7F08">
        <w:tc>
          <w:tcPr>
            <w:tcW w:w="2384" w:type="dxa"/>
          </w:tcPr>
          <w:p w:rsidR="00FD7F08" w:rsidRPr="005607EB" w:rsidRDefault="00FD7F08" w:rsidP="00B91564">
            <w:pPr>
              <w:rPr>
                <w:sz w:val="20"/>
                <w:szCs w:val="20"/>
              </w:rPr>
            </w:pPr>
            <w:r w:rsidRPr="005607EB">
              <w:rPr>
                <w:sz w:val="20"/>
                <w:szCs w:val="20"/>
              </w:rPr>
              <w:t>Gender Reassignment:</w:t>
            </w:r>
          </w:p>
        </w:tc>
        <w:tc>
          <w:tcPr>
            <w:tcW w:w="567" w:type="dxa"/>
          </w:tcPr>
          <w:p w:rsidR="00FD7F08" w:rsidRPr="005607EB" w:rsidRDefault="00C15D32" w:rsidP="00B91564">
            <w:pPr>
              <w:rPr>
                <w:sz w:val="20"/>
                <w:szCs w:val="20"/>
              </w:rPr>
            </w:pPr>
            <w:r>
              <w:rPr>
                <w:sz w:val="20"/>
                <w:szCs w:val="20"/>
              </w:rPr>
              <w:t>x</w:t>
            </w:r>
          </w:p>
        </w:tc>
        <w:tc>
          <w:tcPr>
            <w:tcW w:w="2095" w:type="dxa"/>
          </w:tcPr>
          <w:p w:rsidR="00FD7F08" w:rsidRPr="005607EB" w:rsidRDefault="00724EAF" w:rsidP="00724EAF">
            <w:pPr>
              <w:rPr>
                <w:sz w:val="20"/>
                <w:szCs w:val="20"/>
              </w:rPr>
            </w:pPr>
            <w:r>
              <w:rPr>
                <w:sz w:val="20"/>
                <w:szCs w:val="20"/>
              </w:rPr>
              <w:t>Human Rights</w:t>
            </w:r>
            <w:r w:rsidR="00FD7F08" w:rsidRPr="005607EB">
              <w:rPr>
                <w:sz w:val="20"/>
                <w:szCs w:val="20"/>
              </w:rPr>
              <w:t xml:space="preserve">: </w:t>
            </w:r>
          </w:p>
        </w:tc>
        <w:tc>
          <w:tcPr>
            <w:tcW w:w="462" w:type="dxa"/>
          </w:tcPr>
          <w:p w:rsidR="00FD7F08" w:rsidRPr="005607EB" w:rsidRDefault="003375A9" w:rsidP="00B91564">
            <w:pPr>
              <w:rPr>
                <w:sz w:val="20"/>
                <w:szCs w:val="20"/>
              </w:rPr>
            </w:pPr>
            <w:r>
              <w:rPr>
                <w:sz w:val="20"/>
                <w:szCs w:val="20"/>
              </w:rPr>
              <w:t>x</w:t>
            </w:r>
          </w:p>
        </w:tc>
        <w:tc>
          <w:tcPr>
            <w:tcW w:w="2873" w:type="dxa"/>
          </w:tcPr>
          <w:p w:rsidR="00FD7F08" w:rsidRPr="005607EB" w:rsidRDefault="00FD7F08" w:rsidP="00B91564">
            <w:pPr>
              <w:rPr>
                <w:sz w:val="20"/>
                <w:szCs w:val="20"/>
              </w:rPr>
            </w:pPr>
            <w:r w:rsidRPr="005607EB">
              <w:rPr>
                <w:sz w:val="20"/>
                <w:szCs w:val="20"/>
              </w:rPr>
              <w:t>Marriage &amp; Civil Partnership:</w:t>
            </w:r>
          </w:p>
        </w:tc>
        <w:tc>
          <w:tcPr>
            <w:tcW w:w="501" w:type="dxa"/>
          </w:tcPr>
          <w:p w:rsidR="00FD7F08" w:rsidRPr="005607EB" w:rsidRDefault="00FD7F08">
            <w:pPr>
              <w:rPr>
                <w:sz w:val="20"/>
                <w:szCs w:val="20"/>
              </w:rPr>
            </w:pPr>
          </w:p>
        </w:tc>
      </w:tr>
      <w:tr w:rsidR="00FD7F08" w:rsidRPr="005607EB" w:rsidTr="00FD7F08">
        <w:tc>
          <w:tcPr>
            <w:tcW w:w="2384" w:type="dxa"/>
          </w:tcPr>
          <w:p w:rsidR="00FD7F08" w:rsidRPr="005607EB" w:rsidRDefault="00FD7F08" w:rsidP="00B91564">
            <w:pPr>
              <w:rPr>
                <w:sz w:val="20"/>
                <w:szCs w:val="20"/>
              </w:rPr>
            </w:pPr>
            <w:r w:rsidRPr="005607EB">
              <w:rPr>
                <w:sz w:val="20"/>
                <w:szCs w:val="20"/>
              </w:rPr>
              <w:t xml:space="preserve">Pregnancy &amp; Maternity: </w:t>
            </w:r>
          </w:p>
        </w:tc>
        <w:tc>
          <w:tcPr>
            <w:tcW w:w="567" w:type="dxa"/>
          </w:tcPr>
          <w:p w:rsidR="00FD7F08" w:rsidRPr="005607EB" w:rsidRDefault="00FD7F08" w:rsidP="00B91564">
            <w:pPr>
              <w:rPr>
                <w:sz w:val="20"/>
                <w:szCs w:val="20"/>
              </w:rPr>
            </w:pPr>
          </w:p>
        </w:tc>
        <w:tc>
          <w:tcPr>
            <w:tcW w:w="2095" w:type="dxa"/>
          </w:tcPr>
          <w:p w:rsidR="00FD7F08" w:rsidRPr="005607EB" w:rsidRDefault="00FD7F08" w:rsidP="00B91564">
            <w:pPr>
              <w:rPr>
                <w:sz w:val="20"/>
                <w:szCs w:val="20"/>
              </w:rPr>
            </w:pPr>
            <w:r w:rsidRPr="005607EB">
              <w:rPr>
                <w:sz w:val="20"/>
                <w:szCs w:val="20"/>
              </w:rPr>
              <w:t xml:space="preserve">Race: </w:t>
            </w:r>
          </w:p>
        </w:tc>
        <w:tc>
          <w:tcPr>
            <w:tcW w:w="462" w:type="dxa"/>
          </w:tcPr>
          <w:p w:rsidR="00FD7F08" w:rsidRPr="005607EB" w:rsidRDefault="003375A9" w:rsidP="00B91564">
            <w:pPr>
              <w:rPr>
                <w:sz w:val="20"/>
                <w:szCs w:val="20"/>
              </w:rPr>
            </w:pPr>
            <w:r>
              <w:rPr>
                <w:sz w:val="20"/>
                <w:szCs w:val="20"/>
              </w:rPr>
              <w:t>x</w:t>
            </w:r>
          </w:p>
        </w:tc>
        <w:tc>
          <w:tcPr>
            <w:tcW w:w="2873" w:type="dxa"/>
          </w:tcPr>
          <w:p w:rsidR="00FD7F08" w:rsidRPr="005607EB" w:rsidRDefault="00FD7F08" w:rsidP="00B91564">
            <w:pPr>
              <w:rPr>
                <w:sz w:val="20"/>
                <w:szCs w:val="20"/>
              </w:rPr>
            </w:pPr>
            <w:r w:rsidRPr="005607EB">
              <w:rPr>
                <w:sz w:val="20"/>
                <w:szCs w:val="20"/>
              </w:rPr>
              <w:t>Religion or Belief</w:t>
            </w:r>
            <w:r w:rsidR="00BF4453">
              <w:rPr>
                <w:sz w:val="20"/>
                <w:szCs w:val="20"/>
              </w:rPr>
              <w:t>:</w:t>
            </w:r>
            <w:r w:rsidRPr="005607EB">
              <w:rPr>
                <w:sz w:val="20"/>
                <w:szCs w:val="20"/>
              </w:rPr>
              <w:t xml:space="preserve"> </w:t>
            </w:r>
          </w:p>
        </w:tc>
        <w:tc>
          <w:tcPr>
            <w:tcW w:w="501" w:type="dxa"/>
          </w:tcPr>
          <w:p w:rsidR="00FD7F08" w:rsidRPr="005607EB" w:rsidRDefault="00FD7F08" w:rsidP="00B91564">
            <w:pPr>
              <w:rPr>
                <w:sz w:val="20"/>
                <w:szCs w:val="20"/>
              </w:rPr>
            </w:pPr>
          </w:p>
        </w:tc>
      </w:tr>
      <w:tr w:rsidR="00FD7F08" w:rsidRPr="005607EB" w:rsidTr="00FD7F08">
        <w:tc>
          <w:tcPr>
            <w:tcW w:w="2384" w:type="dxa"/>
          </w:tcPr>
          <w:p w:rsidR="00FD7F08" w:rsidRPr="005607EB" w:rsidRDefault="00FD7F08" w:rsidP="00B91564">
            <w:pPr>
              <w:rPr>
                <w:sz w:val="20"/>
                <w:szCs w:val="20"/>
              </w:rPr>
            </w:pPr>
            <w:r w:rsidRPr="005607EB">
              <w:rPr>
                <w:sz w:val="20"/>
                <w:szCs w:val="20"/>
              </w:rPr>
              <w:t xml:space="preserve">Sex: </w:t>
            </w:r>
          </w:p>
        </w:tc>
        <w:tc>
          <w:tcPr>
            <w:tcW w:w="567" w:type="dxa"/>
          </w:tcPr>
          <w:p w:rsidR="00FD7F08" w:rsidRPr="005607EB" w:rsidRDefault="003375A9" w:rsidP="00B91564">
            <w:pPr>
              <w:rPr>
                <w:sz w:val="20"/>
                <w:szCs w:val="20"/>
              </w:rPr>
            </w:pPr>
            <w:r>
              <w:rPr>
                <w:sz w:val="20"/>
                <w:szCs w:val="20"/>
              </w:rPr>
              <w:t>x</w:t>
            </w:r>
          </w:p>
        </w:tc>
        <w:tc>
          <w:tcPr>
            <w:tcW w:w="2095" w:type="dxa"/>
          </w:tcPr>
          <w:p w:rsidR="00FD7F08" w:rsidRPr="005607EB" w:rsidRDefault="00FD7F08" w:rsidP="00B91564">
            <w:pPr>
              <w:rPr>
                <w:sz w:val="20"/>
                <w:szCs w:val="20"/>
              </w:rPr>
            </w:pPr>
            <w:r w:rsidRPr="005607EB">
              <w:rPr>
                <w:sz w:val="20"/>
                <w:szCs w:val="20"/>
              </w:rPr>
              <w:t xml:space="preserve">Sexual Orientation: </w:t>
            </w:r>
          </w:p>
        </w:tc>
        <w:tc>
          <w:tcPr>
            <w:tcW w:w="462" w:type="dxa"/>
          </w:tcPr>
          <w:p w:rsidR="00FD7F08" w:rsidRPr="005607EB" w:rsidRDefault="003375A9" w:rsidP="00B91564">
            <w:pPr>
              <w:rPr>
                <w:sz w:val="20"/>
                <w:szCs w:val="20"/>
              </w:rPr>
            </w:pPr>
            <w:r>
              <w:rPr>
                <w:sz w:val="20"/>
                <w:szCs w:val="20"/>
              </w:rPr>
              <w:t>x</w:t>
            </w:r>
          </w:p>
        </w:tc>
        <w:tc>
          <w:tcPr>
            <w:tcW w:w="2873" w:type="dxa"/>
          </w:tcPr>
          <w:p w:rsidR="00FD7F08" w:rsidRPr="005607EB" w:rsidRDefault="00FD7F08" w:rsidP="00B91564">
            <w:pPr>
              <w:rPr>
                <w:sz w:val="20"/>
                <w:szCs w:val="20"/>
              </w:rPr>
            </w:pPr>
          </w:p>
        </w:tc>
        <w:tc>
          <w:tcPr>
            <w:tcW w:w="501" w:type="dxa"/>
          </w:tcPr>
          <w:p w:rsidR="00FD7F08" w:rsidRPr="005607EB" w:rsidRDefault="00FD7F08" w:rsidP="00B91564">
            <w:pPr>
              <w:rPr>
                <w:sz w:val="20"/>
                <w:szCs w:val="20"/>
              </w:rPr>
            </w:pPr>
          </w:p>
        </w:tc>
      </w:tr>
    </w:tbl>
    <w:p w:rsidR="00FD7F08" w:rsidRPr="005607EB" w:rsidRDefault="00FD7F08">
      <w:pPr>
        <w:rPr>
          <w:sz w:val="20"/>
          <w:szCs w:val="20"/>
        </w:rPr>
      </w:pPr>
    </w:p>
    <w:tbl>
      <w:tblPr>
        <w:tblStyle w:val="TableGrid"/>
        <w:tblW w:w="0" w:type="auto"/>
        <w:tblLook w:val="04A0" w:firstRow="1" w:lastRow="0" w:firstColumn="1" w:lastColumn="0" w:noHBand="0" w:noVBand="1"/>
      </w:tblPr>
      <w:tblGrid>
        <w:gridCol w:w="1918"/>
        <w:gridCol w:w="1284"/>
        <w:gridCol w:w="1818"/>
        <w:gridCol w:w="752"/>
        <w:gridCol w:w="1960"/>
        <w:gridCol w:w="1284"/>
      </w:tblGrid>
      <w:tr w:rsidR="00590829" w:rsidRPr="005607EB" w:rsidTr="00CB14EE">
        <w:tc>
          <w:tcPr>
            <w:tcW w:w="2093" w:type="dxa"/>
          </w:tcPr>
          <w:p w:rsidR="005607EB" w:rsidRPr="005607EB" w:rsidRDefault="005607EB" w:rsidP="0055694A">
            <w:pPr>
              <w:rPr>
                <w:sz w:val="20"/>
                <w:szCs w:val="20"/>
              </w:rPr>
            </w:pPr>
          </w:p>
          <w:p w:rsidR="00CB14EE" w:rsidRPr="005607EB" w:rsidRDefault="00CB14EE" w:rsidP="0055694A">
            <w:pPr>
              <w:rPr>
                <w:sz w:val="20"/>
                <w:szCs w:val="20"/>
              </w:rPr>
            </w:pPr>
            <w:r w:rsidRPr="005607EB">
              <w:rPr>
                <w:sz w:val="20"/>
                <w:szCs w:val="20"/>
              </w:rPr>
              <w:t>Positive:</w:t>
            </w:r>
          </w:p>
          <w:p w:rsidR="005607EB" w:rsidRPr="005607EB" w:rsidRDefault="005607EB" w:rsidP="0055694A">
            <w:pPr>
              <w:rPr>
                <w:sz w:val="20"/>
                <w:szCs w:val="20"/>
              </w:rPr>
            </w:pPr>
          </w:p>
        </w:tc>
        <w:tc>
          <w:tcPr>
            <w:tcW w:w="850" w:type="dxa"/>
          </w:tcPr>
          <w:p w:rsidR="00CB14EE" w:rsidRDefault="00CB14EE" w:rsidP="0055694A">
            <w:pPr>
              <w:rPr>
                <w:sz w:val="20"/>
                <w:szCs w:val="20"/>
              </w:rPr>
            </w:pPr>
          </w:p>
          <w:p w:rsidR="00590829" w:rsidRPr="005607EB" w:rsidRDefault="00590829" w:rsidP="0055694A">
            <w:pPr>
              <w:rPr>
                <w:sz w:val="20"/>
                <w:szCs w:val="20"/>
              </w:rPr>
            </w:pPr>
            <w:r>
              <w:rPr>
                <w:sz w:val="20"/>
                <w:szCs w:val="20"/>
              </w:rPr>
              <w:t xml:space="preserve">Positive impacts identified but full impact assessment will be undertaken to ensure that these are fully </w:t>
            </w:r>
            <w:proofErr w:type="gramStart"/>
            <w:r>
              <w:rPr>
                <w:sz w:val="20"/>
                <w:szCs w:val="20"/>
              </w:rPr>
              <w:t>understood</w:t>
            </w:r>
            <w:proofErr w:type="gramEnd"/>
            <w:r>
              <w:rPr>
                <w:sz w:val="20"/>
                <w:szCs w:val="20"/>
              </w:rPr>
              <w:t xml:space="preserve"> and any appropriate mitigation is in place if the payments are formally improved.</w:t>
            </w:r>
          </w:p>
        </w:tc>
        <w:tc>
          <w:tcPr>
            <w:tcW w:w="1985" w:type="dxa"/>
          </w:tcPr>
          <w:p w:rsidR="005607EB" w:rsidRPr="005607EB" w:rsidRDefault="005607EB" w:rsidP="0055694A">
            <w:pPr>
              <w:rPr>
                <w:sz w:val="20"/>
                <w:szCs w:val="20"/>
              </w:rPr>
            </w:pPr>
          </w:p>
          <w:p w:rsidR="00CB14EE" w:rsidRPr="005607EB" w:rsidRDefault="00CB14EE" w:rsidP="0055694A">
            <w:pPr>
              <w:rPr>
                <w:sz w:val="20"/>
                <w:szCs w:val="20"/>
              </w:rPr>
            </w:pPr>
            <w:r w:rsidRPr="005607EB">
              <w:rPr>
                <w:sz w:val="20"/>
                <w:szCs w:val="20"/>
              </w:rPr>
              <w:t>Neutral:</w:t>
            </w:r>
          </w:p>
        </w:tc>
        <w:tc>
          <w:tcPr>
            <w:tcW w:w="850" w:type="dxa"/>
          </w:tcPr>
          <w:p w:rsidR="00CB14EE" w:rsidRPr="005607EB" w:rsidRDefault="00CB14EE" w:rsidP="0055694A">
            <w:pPr>
              <w:rPr>
                <w:sz w:val="20"/>
                <w:szCs w:val="20"/>
              </w:rPr>
            </w:pPr>
          </w:p>
        </w:tc>
        <w:tc>
          <w:tcPr>
            <w:tcW w:w="2127" w:type="dxa"/>
          </w:tcPr>
          <w:p w:rsidR="005607EB" w:rsidRPr="005607EB" w:rsidRDefault="005607EB" w:rsidP="0055694A">
            <w:pPr>
              <w:rPr>
                <w:sz w:val="20"/>
                <w:szCs w:val="20"/>
              </w:rPr>
            </w:pPr>
          </w:p>
          <w:p w:rsidR="00CB14EE" w:rsidRPr="005607EB" w:rsidRDefault="00CB14EE" w:rsidP="0055694A">
            <w:pPr>
              <w:rPr>
                <w:sz w:val="20"/>
                <w:szCs w:val="20"/>
              </w:rPr>
            </w:pPr>
            <w:r w:rsidRPr="005607EB">
              <w:rPr>
                <w:sz w:val="20"/>
                <w:szCs w:val="20"/>
              </w:rPr>
              <w:t>Negative:</w:t>
            </w:r>
          </w:p>
        </w:tc>
        <w:tc>
          <w:tcPr>
            <w:tcW w:w="992" w:type="dxa"/>
          </w:tcPr>
          <w:p w:rsidR="003375A9" w:rsidRDefault="003375A9" w:rsidP="0055694A">
            <w:pPr>
              <w:rPr>
                <w:sz w:val="20"/>
                <w:szCs w:val="20"/>
              </w:rPr>
            </w:pPr>
          </w:p>
          <w:p w:rsidR="00CB14EE" w:rsidRPr="005607EB" w:rsidRDefault="00590829" w:rsidP="0055694A">
            <w:pPr>
              <w:rPr>
                <w:sz w:val="20"/>
                <w:szCs w:val="20"/>
              </w:rPr>
            </w:pPr>
            <w:r>
              <w:rPr>
                <w:sz w:val="20"/>
                <w:szCs w:val="20"/>
              </w:rPr>
              <w:t>Perceived n</w:t>
            </w:r>
            <w:r w:rsidR="003375A9">
              <w:rPr>
                <w:sz w:val="20"/>
                <w:szCs w:val="20"/>
              </w:rPr>
              <w:t xml:space="preserve">egative impacts identified </w:t>
            </w:r>
            <w:r w:rsidR="0021711B">
              <w:rPr>
                <w:sz w:val="20"/>
                <w:szCs w:val="20"/>
              </w:rPr>
              <w:t xml:space="preserve">but </w:t>
            </w:r>
            <w:r w:rsidR="003375A9">
              <w:rPr>
                <w:sz w:val="20"/>
                <w:szCs w:val="20"/>
              </w:rPr>
              <w:t xml:space="preserve">full impact assessment will be undertaken to </w:t>
            </w:r>
            <w:r>
              <w:rPr>
                <w:sz w:val="20"/>
                <w:szCs w:val="20"/>
              </w:rPr>
              <w:t xml:space="preserve">ensure that these are fully </w:t>
            </w:r>
            <w:proofErr w:type="gramStart"/>
            <w:r>
              <w:rPr>
                <w:sz w:val="20"/>
                <w:szCs w:val="20"/>
              </w:rPr>
              <w:t>understood</w:t>
            </w:r>
            <w:proofErr w:type="gramEnd"/>
            <w:r>
              <w:rPr>
                <w:sz w:val="20"/>
                <w:szCs w:val="20"/>
              </w:rPr>
              <w:t xml:space="preserve"> and appropriate mitigation is in place if the payments are formally approved.</w:t>
            </w:r>
          </w:p>
        </w:tc>
      </w:tr>
    </w:tbl>
    <w:p w:rsidR="00CB14EE" w:rsidRPr="005607EB" w:rsidRDefault="00CB14EE" w:rsidP="0055694A">
      <w:pPr>
        <w:rPr>
          <w:sz w:val="20"/>
          <w:szCs w:val="20"/>
        </w:rPr>
      </w:pPr>
    </w:p>
    <w:p w:rsidR="0055694A" w:rsidRPr="005607EB" w:rsidRDefault="00CB14EE" w:rsidP="0055694A">
      <w:pPr>
        <w:rPr>
          <w:b/>
          <w:sz w:val="20"/>
          <w:szCs w:val="20"/>
        </w:rPr>
      </w:pPr>
      <w:r w:rsidRPr="005607EB">
        <w:rPr>
          <w:b/>
          <w:sz w:val="20"/>
          <w:szCs w:val="20"/>
        </w:rPr>
        <w:t>Impact Assessment:</w:t>
      </w:r>
    </w:p>
    <w:p w:rsidR="0055694A" w:rsidRPr="005607EB" w:rsidRDefault="0055694A" w:rsidP="0055694A">
      <w:pPr>
        <w:rPr>
          <w:b/>
          <w:sz w:val="20"/>
          <w:szCs w:val="20"/>
          <w:u w:val="single"/>
        </w:rPr>
      </w:pPr>
      <w:r w:rsidRPr="005607EB">
        <w:rPr>
          <w:b/>
          <w:sz w:val="20"/>
          <w:szCs w:val="20"/>
          <w:u w:val="single"/>
        </w:rPr>
        <w:t>Detail the Impacts and Steps to Mitigate if negative</w:t>
      </w:r>
      <w:r w:rsidR="00A006D8" w:rsidRPr="005607EB">
        <w:rPr>
          <w:b/>
          <w:sz w:val="20"/>
          <w:szCs w:val="20"/>
          <w:u w:val="single"/>
        </w:rPr>
        <w:t>:</w:t>
      </w:r>
      <w:r w:rsidRPr="005607EB">
        <w:rPr>
          <w:b/>
          <w:sz w:val="20"/>
          <w:szCs w:val="20"/>
          <w:u w:val="single"/>
        </w:rPr>
        <w:t xml:space="preserve">  </w:t>
      </w:r>
    </w:p>
    <w:p w:rsidR="0055694A" w:rsidRPr="005607EB" w:rsidRDefault="0055694A" w:rsidP="0055694A">
      <w:pPr>
        <w:rPr>
          <w:sz w:val="20"/>
          <w:szCs w:val="20"/>
        </w:rPr>
      </w:pPr>
      <w:r w:rsidRPr="005607EB">
        <w:rPr>
          <w:sz w:val="20"/>
          <w:szCs w:val="20"/>
        </w:rPr>
        <w:t>Key Questions:</w:t>
      </w:r>
    </w:p>
    <w:p w:rsidR="00A006D8" w:rsidRPr="005607EB" w:rsidRDefault="00A006D8" w:rsidP="0055694A">
      <w:pPr>
        <w:pStyle w:val="ListParagraph"/>
        <w:numPr>
          <w:ilvl w:val="0"/>
          <w:numId w:val="1"/>
        </w:numPr>
        <w:rPr>
          <w:sz w:val="20"/>
          <w:szCs w:val="20"/>
        </w:rPr>
      </w:pPr>
      <w:r w:rsidRPr="005607EB">
        <w:rPr>
          <w:sz w:val="20"/>
          <w:szCs w:val="20"/>
        </w:rPr>
        <w:t>A</w:t>
      </w:r>
      <w:r w:rsidR="0055694A" w:rsidRPr="005607EB">
        <w:rPr>
          <w:sz w:val="20"/>
          <w:szCs w:val="20"/>
        </w:rPr>
        <w:t>re there specific, potentially disproportionate, negative impacts on particular groups including those with protected characteristics?</w:t>
      </w:r>
    </w:p>
    <w:p w:rsidR="00A006D8" w:rsidRPr="005607EB" w:rsidRDefault="0055694A" w:rsidP="0055694A">
      <w:pPr>
        <w:pStyle w:val="ListParagraph"/>
        <w:numPr>
          <w:ilvl w:val="0"/>
          <w:numId w:val="1"/>
        </w:numPr>
        <w:rPr>
          <w:sz w:val="20"/>
          <w:szCs w:val="20"/>
        </w:rPr>
      </w:pPr>
      <w:r w:rsidRPr="005607EB">
        <w:rPr>
          <w:sz w:val="20"/>
          <w:szCs w:val="20"/>
        </w:rPr>
        <w:t>Are there specific positive impacts on particular groups including those with protected characteristics?</w:t>
      </w:r>
    </w:p>
    <w:p w:rsidR="0055694A" w:rsidRDefault="0055694A" w:rsidP="0055694A">
      <w:pPr>
        <w:pStyle w:val="ListParagraph"/>
        <w:numPr>
          <w:ilvl w:val="0"/>
          <w:numId w:val="1"/>
        </w:numPr>
        <w:rPr>
          <w:sz w:val="20"/>
          <w:szCs w:val="20"/>
        </w:rPr>
      </w:pPr>
      <w:r w:rsidRPr="005607EB">
        <w:rPr>
          <w:sz w:val="20"/>
          <w:szCs w:val="20"/>
        </w:rPr>
        <w:t xml:space="preserve">What sources of evidence (qualitative and quantitative) could be used to assess the current and future impacts of the </w:t>
      </w:r>
      <w:r w:rsidR="00C15D32">
        <w:rPr>
          <w:sz w:val="20"/>
          <w:szCs w:val="20"/>
        </w:rPr>
        <w:t>proposal</w:t>
      </w:r>
      <w:r w:rsidRPr="005607EB">
        <w:rPr>
          <w:sz w:val="20"/>
          <w:szCs w:val="20"/>
        </w:rPr>
        <w:t>?</w:t>
      </w:r>
    </w:p>
    <w:p w:rsidR="00C15D32" w:rsidRDefault="00C15D32" w:rsidP="00C15D32">
      <w:pPr>
        <w:rPr>
          <w:sz w:val="20"/>
          <w:szCs w:val="20"/>
        </w:rPr>
      </w:pPr>
    </w:p>
    <w:p w:rsidR="00C15D32" w:rsidRDefault="00C15D32" w:rsidP="00C15D32">
      <w:pPr>
        <w:rPr>
          <w:sz w:val="20"/>
          <w:szCs w:val="20"/>
        </w:rPr>
      </w:pPr>
    </w:p>
    <w:p w:rsidR="00C15D32" w:rsidRDefault="00C15D32" w:rsidP="00C15D32">
      <w:pPr>
        <w:rPr>
          <w:sz w:val="20"/>
          <w:szCs w:val="20"/>
        </w:rPr>
      </w:pPr>
    </w:p>
    <w:p w:rsidR="00C15D32" w:rsidRDefault="00C15D32" w:rsidP="00C15D32">
      <w:pPr>
        <w:rPr>
          <w:sz w:val="20"/>
          <w:szCs w:val="20"/>
        </w:rPr>
      </w:pPr>
    </w:p>
    <w:p w:rsidR="00C15D32" w:rsidRDefault="00C15D32" w:rsidP="00C15D32">
      <w:pPr>
        <w:rPr>
          <w:sz w:val="20"/>
          <w:szCs w:val="20"/>
        </w:rPr>
      </w:pPr>
    </w:p>
    <w:p w:rsidR="00C15D32" w:rsidRPr="00C15D32" w:rsidRDefault="00C15D32" w:rsidP="00C15D32">
      <w:pPr>
        <w:rPr>
          <w:sz w:val="20"/>
          <w:szCs w:val="20"/>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2117"/>
        <w:gridCol w:w="1909"/>
        <w:gridCol w:w="2412"/>
        <w:gridCol w:w="2470"/>
      </w:tblGrid>
      <w:tr w:rsidR="003375A9" w:rsidRPr="00A006D8" w:rsidTr="005607EB">
        <w:tc>
          <w:tcPr>
            <w:tcW w:w="2164" w:type="dxa"/>
            <w:shd w:val="clear" w:color="auto" w:fill="D7E2FE"/>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Equality Protected</w:t>
            </w:r>
            <w:r w:rsidRPr="00A006D8">
              <w:rPr>
                <w:sz w:val="20"/>
                <w:szCs w:val="20"/>
              </w:rPr>
              <w:br/>
              <w:t xml:space="preserve">Characteristic </w:t>
            </w:r>
          </w:p>
        </w:tc>
        <w:tc>
          <w:tcPr>
            <w:tcW w:w="1932" w:type="dxa"/>
            <w:shd w:val="clear" w:color="auto" w:fill="D7E2FE"/>
          </w:tcPr>
          <w:p w:rsidR="00A006D8" w:rsidRPr="00A006D8" w:rsidRDefault="00A006D8" w:rsidP="00A006D8">
            <w:pPr>
              <w:widowControl w:val="0"/>
              <w:autoSpaceDE w:val="0"/>
              <w:autoSpaceDN w:val="0"/>
              <w:adjustRightInd w:val="0"/>
              <w:spacing w:after="0" w:line="240" w:lineRule="auto"/>
              <w:ind w:right="72"/>
              <w:rPr>
                <w:sz w:val="20"/>
                <w:szCs w:val="20"/>
              </w:rPr>
            </w:pPr>
            <w:r w:rsidRPr="00A006D8">
              <w:rPr>
                <w:sz w:val="20"/>
                <w:szCs w:val="20"/>
              </w:rPr>
              <w:t>Specific Characteristics</w:t>
            </w:r>
          </w:p>
        </w:tc>
        <w:tc>
          <w:tcPr>
            <w:tcW w:w="2483" w:type="dxa"/>
            <w:shd w:val="clear" w:color="auto" w:fill="D7E2FE"/>
          </w:tcPr>
          <w:p w:rsidR="00A006D8" w:rsidRPr="00A006D8" w:rsidRDefault="00A006D8" w:rsidP="00A006D8">
            <w:pPr>
              <w:widowControl w:val="0"/>
              <w:autoSpaceDE w:val="0"/>
              <w:autoSpaceDN w:val="0"/>
              <w:adjustRightInd w:val="0"/>
              <w:spacing w:after="0" w:line="240" w:lineRule="auto"/>
              <w:ind w:right="72"/>
              <w:rPr>
                <w:sz w:val="20"/>
                <w:szCs w:val="20"/>
              </w:rPr>
            </w:pPr>
            <w:r w:rsidRPr="00A006D8">
              <w:rPr>
                <w:sz w:val="20"/>
                <w:szCs w:val="20"/>
              </w:rPr>
              <w:t xml:space="preserve">Positive Impact (it could benefit the group concerned) or Negative Impact (it could disadvantage the group concerned) or No Impact </w:t>
            </w:r>
          </w:p>
        </w:tc>
        <w:tc>
          <w:tcPr>
            <w:tcW w:w="2555" w:type="dxa"/>
            <w:shd w:val="clear" w:color="auto" w:fill="D7E2FE"/>
          </w:tcPr>
          <w:p w:rsidR="00A006D8" w:rsidRPr="00A006D8" w:rsidRDefault="00A006D8" w:rsidP="00A006D8">
            <w:pPr>
              <w:widowControl w:val="0"/>
              <w:autoSpaceDE w:val="0"/>
              <w:autoSpaceDN w:val="0"/>
              <w:adjustRightInd w:val="0"/>
              <w:spacing w:after="0" w:line="240" w:lineRule="auto"/>
              <w:ind w:right="72"/>
              <w:rPr>
                <w:sz w:val="20"/>
                <w:szCs w:val="20"/>
              </w:rPr>
            </w:pPr>
            <w:r w:rsidRPr="00A006D8">
              <w:rPr>
                <w:sz w:val="20"/>
                <w:szCs w:val="20"/>
              </w:rPr>
              <w:t xml:space="preserve">Action to mitigate where a negative impact is identified </w:t>
            </w:r>
          </w:p>
        </w:tc>
      </w:tr>
      <w:tr w:rsidR="00C15D32" w:rsidRPr="00A006D8" w:rsidTr="005607EB">
        <w:tc>
          <w:tcPr>
            <w:tcW w:w="2164" w:type="dxa"/>
            <w:tcBorders>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Age</w:t>
            </w:r>
          </w:p>
          <w:p w:rsidR="00A006D8" w:rsidRPr="00A006D8" w:rsidRDefault="00A006D8" w:rsidP="00A006D8">
            <w:pPr>
              <w:widowControl w:val="0"/>
              <w:autoSpaceDE w:val="0"/>
              <w:autoSpaceDN w:val="0"/>
              <w:spacing w:after="0" w:line="240" w:lineRule="auto"/>
              <w:ind w:right="72"/>
              <w:rPr>
                <w:sz w:val="20"/>
                <w:szCs w:val="20"/>
              </w:rPr>
            </w:pPr>
          </w:p>
        </w:tc>
        <w:tc>
          <w:tcPr>
            <w:tcW w:w="1932" w:type="dxa"/>
            <w:shd w:val="clear" w:color="auto" w:fill="auto"/>
          </w:tcPr>
          <w:p w:rsidR="00A006D8" w:rsidRPr="005607EB" w:rsidRDefault="00A006D8" w:rsidP="00A006D8">
            <w:pPr>
              <w:widowControl w:val="0"/>
              <w:autoSpaceDE w:val="0"/>
              <w:autoSpaceDN w:val="0"/>
              <w:spacing w:after="0" w:line="240" w:lineRule="auto"/>
              <w:ind w:right="72"/>
              <w:rPr>
                <w:sz w:val="20"/>
                <w:szCs w:val="20"/>
              </w:rPr>
            </w:pPr>
            <w:r w:rsidRPr="00A006D8">
              <w:rPr>
                <w:sz w:val="20"/>
                <w:szCs w:val="20"/>
              </w:rPr>
              <w:t>Older People (65+)</w:t>
            </w:r>
          </w:p>
          <w:p w:rsidR="005607EB" w:rsidRPr="00A006D8" w:rsidRDefault="005607EB" w:rsidP="00A006D8">
            <w:pPr>
              <w:widowControl w:val="0"/>
              <w:autoSpaceDE w:val="0"/>
              <w:autoSpaceDN w:val="0"/>
              <w:spacing w:after="0" w:line="240" w:lineRule="auto"/>
              <w:ind w:right="72"/>
              <w:rPr>
                <w:sz w:val="20"/>
                <w:szCs w:val="20"/>
              </w:rPr>
            </w:pPr>
          </w:p>
        </w:tc>
        <w:tc>
          <w:tcPr>
            <w:tcW w:w="2483" w:type="dxa"/>
          </w:tcPr>
          <w:p w:rsidR="00A006D8" w:rsidRPr="00A006D8" w:rsidRDefault="00C15D32" w:rsidP="00A006D8">
            <w:pPr>
              <w:widowControl w:val="0"/>
              <w:autoSpaceDE w:val="0"/>
              <w:autoSpaceDN w:val="0"/>
              <w:spacing w:after="0" w:line="240" w:lineRule="auto"/>
              <w:ind w:right="72"/>
              <w:rPr>
                <w:sz w:val="20"/>
                <w:szCs w:val="20"/>
              </w:rPr>
            </w:pPr>
            <w:r>
              <w:rPr>
                <w:sz w:val="20"/>
                <w:szCs w:val="20"/>
              </w:rPr>
              <w:t>No significant impact identified</w:t>
            </w:r>
            <w:r w:rsidR="00590829">
              <w:rPr>
                <w:sz w:val="20"/>
                <w:szCs w:val="20"/>
              </w:rPr>
              <w:t>.</w:t>
            </w:r>
            <w:r>
              <w:rPr>
                <w:sz w:val="20"/>
                <w:szCs w:val="20"/>
              </w:rPr>
              <w:t xml:space="preserve"> </w:t>
            </w:r>
          </w:p>
        </w:tc>
        <w:tc>
          <w:tcPr>
            <w:tcW w:w="2555" w:type="dxa"/>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r>
      <w:tr w:rsidR="00C15D32" w:rsidRPr="00A006D8" w:rsidTr="005607EB">
        <w:tc>
          <w:tcPr>
            <w:tcW w:w="2164" w:type="dxa"/>
            <w:tcBorders>
              <w:top w:val="nil"/>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Younger People (16-64)</w:t>
            </w:r>
          </w:p>
        </w:tc>
        <w:tc>
          <w:tcPr>
            <w:tcW w:w="2483" w:type="dxa"/>
          </w:tcPr>
          <w:p w:rsidR="00A006D8" w:rsidRDefault="00C15D32" w:rsidP="00A006D8">
            <w:pPr>
              <w:widowControl w:val="0"/>
              <w:autoSpaceDE w:val="0"/>
              <w:autoSpaceDN w:val="0"/>
              <w:spacing w:after="0" w:line="240" w:lineRule="auto"/>
              <w:ind w:right="72"/>
              <w:rPr>
                <w:sz w:val="20"/>
                <w:szCs w:val="20"/>
              </w:rPr>
            </w:pPr>
            <w:r>
              <w:rPr>
                <w:sz w:val="20"/>
                <w:szCs w:val="20"/>
              </w:rPr>
              <w:t xml:space="preserve">Proposals will impact </w:t>
            </w:r>
            <w:r w:rsidR="00C10B20">
              <w:rPr>
                <w:sz w:val="20"/>
                <w:szCs w:val="20"/>
              </w:rPr>
              <w:t>positively on a diverse, low paid, largely migrant workforce.</w:t>
            </w:r>
          </w:p>
          <w:p w:rsidR="00C10B20" w:rsidRDefault="00C10B20" w:rsidP="00A006D8">
            <w:pPr>
              <w:widowControl w:val="0"/>
              <w:autoSpaceDE w:val="0"/>
              <w:autoSpaceDN w:val="0"/>
              <w:spacing w:after="0" w:line="240" w:lineRule="auto"/>
              <w:ind w:right="72"/>
              <w:rPr>
                <w:sz w:val="20"/>
                <w:szCs w:val="20"/>
              </w:rPr>
            </w:pPr>
          </w:p>
          <w:p w:rsidR="00C10B20" w:rsidRDefault="00C10B20" w:rsidP="00A006D8">
            <w:pPr>
              <w:widowControl w:val="0"/>
              <w:autoSpaceDE w:val="0"/>
              <w:autoSpaceDN w:val="0"/>
              <w:spacing w:after="0" w:line="240" w:lineRule="auto"/>
              <w:ind w:right="72"/>
              <w:rPr>
                <w:sz w:val="20"/>
                <w:szCs w:val="20"/>
              </w:rPr>
            </w:pPr>
            <w:r>
              <w:rPr>
                <w:sz w:val="20"/>
                <w:szCs w:val="20"/>
              </w:rPr>
              <w:t>Potential negative impact in respect of workers affected in a similar way in the past.</w:t>
            </w:r>
          </w:p>
          <w:p w:rsidR="00C15D32" w:rsidRPr="00A006D8" w:rsidRDefault="00C15D32" w:rsidP="00A006D8">
            <w:pPr>
              <w:widowControl w:val="0"/>
              <w:autoSpaceDE w:val="0"/>
              <w:autoSpaceDN w:val="0"/>
              <w:spacing w:after="0" w:line="240" w:lineRule="auto"/>
              <w:ind w:right="72"/>
              <w:rPr>
                <w:sz w:val="20"/>
                <w:szCs w:val="20"/>
              </w:rPr>
            </w:pPr>
          </w:p>
        </w:tc>
        <w:tc>
          <w:tcPr>
            <w:tcW w:w="2555" w:type="dxa"/>
            <w:shd w:val="clear" w:color="auto" w:fill="auto"/>
          </w:tcPr>
          <w:p w:rsidR="00A006D8" w:rsidRPr="00A006D8" w:rsidRDefault="00ED3426" w:rsidP="00A006D8">
            <w:pPr>
              <w:widowControl w:val="0"/>
              <w:autoSpaceDE w:val="0"/>
              <w:autoSpaceDN w:val="0"/>
              <w:spacing w:after="0" w:line="240" w:lineRule="auto"/>
              <w:ind w:right="72"/>
              <w:rPr>
                <w:sz w:val="20"/>
                <w:szCs w:val="20"/>
              </w:rPr>
            </w:pPr>
            <w:r w:rsidRPr="00ED3426">
              <w:rPr>
                <w:color w:val="FF0000"/>
                <w:sz w:val="20"/>
                <w:szCs w:val="20"/>
              </w:rPr>
              <w:t xml:space="preserve">Add suggestions </w:t>
            </w:r>
          </w:p>
        </w:tc>
      </w:tr>
      <w:tr w:rsidR="00C15D32" w:rsidRPr="00A006D8" w:rsidTr="005607EB">
        <w:tc>
          <w:tcPr>
            <w:tcW w:w="2164" w:type="dxa"/>
            <w:tcBorders>
              <w:top w:val="nil"/>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shd w:val="clear" w:color="auto" w:fill="auto"/>
          </w:tcPr>
          <w:p w:rsidR="00A006D8" w:rsidRPr="005607EB" w:rsidRDefault="00A006D8" w:rsidP="00A006D8">
            <w:pPr>
              <w:widowControl w:val="0"/>
              <w:autoSpaceDE w:val="0"/>
              <w:autoSpaceDN w:val="0"/>
              <w:spacing w:after="0" w:line="240" w:lineRule="auto"/>
              <w:ind w:right="72"/>
              <w:rPr>
                <w:sz w:val="20"/>
                <w:szCs w:val="20"/>
              </w:rPr>
            </w:pPr>
            <w:r w:rsidRPr="00A006D8">
              <w:rPr>
                <w:sz w:val="20"/>
                <w:szCs w:val="20"/>
              </w:rPr>
              <w:t>Children (0-16)</w:t>
            </w:r>
          </w:p>
          <w:p w:rsidR="005607EB" w:rsidRPr="00A006D8" w:rsidRDefault="005607EB" w:rsidP="00A006D8">
            <w:pPr>
              <w:widowControl w:val="0"/>
              <w:autoSpaceDE w:val="0"/>
              <w:autoSpaceDN w:val="0"/>
              <w:spacing w:after="0" w:line="240" w:lineRule="auto"/>
              <w:ind w:right="72"/>
              <w:rPr>
                <w:sz w:val="20"/>
                <w:szCs w:val="20"/>
              </w:rPr>
            </w:pPr>
          </w:p>
        </w:tc>
        <w:tc>
          <w:tcPr>
            <w:tcW w:w="2483" w:type="dxa"/>
          </w:tcPr>
          <w:p w:rsidR="00C15D32" w:rsidRPr="00A006D8" w:rsidRDefault="00EF12CB" w:rsidP="00EF12CB">
            <w:pPr>
              <w:widowControl w:val="0"/>
              <w:autoSpaceDE w:val="0"/>
              <w:autoSpaceDN w:val="0"/>
              <w:spacing w:after="0" w:line="240" w:lineRule="auto"/>
              <w:ind w:right="72"/>
              <w:rPr>
                <w:sz w:val="20"/>
                <w:szCs w:val="20"/>
              </w:rPr>
            </w:pPr>
            <w:r>
              <w:rPr>
                <w:sz w:val="20"/>
                <w:szCs w:val="20"/>
              </w:rPr>
              <w:t xml:space="preserve">Children </w:t>
            </w:r>
            <w:r w:rsidR="00C10B20">
              <w:rPr>
                <w:sz w:val="20"/>
                <w:szCs w:val="20"/>
              </w:rPr>
              <w:t>of agency workers are likely to be positively impacted by the payments.</w:t>
            </w:r>
          </w:p>
        </w:tc>
        <w:tc>
          <w:tcPr>
            <w:tcW w:w="2555" w:type="dxa"/>
            <w:shd w:val="clear" w:color="auto" w:fill="auto"/>
          </w:tcPr>
          <w:p w:rsidR="00A006D8" w:rsidRPr="00A006D8" w:rsidRDefault="00ED3426" w:rsidP="00A006D8">
            <w:pPr>
              <w:widowControl w:val="0"/>
              <w:autoSpaceDE w:val="0"/>
              <w:autoSpaceDN w:val="0"/>
              <w:spacing w:after="0" w:line="240" w:lineRule="auto"/>
              <w:ind w:right="72"/>
              <w:rPr>
                <w:sz w:val="20"/>
                <w:szCs w:val="20"/>
              </w:rPr>
            </w:pPr>
            <w:r w:rsidRPr="00ED3426">
              <w:rPr>
                <w:color w:val="FF0000"/>
                <w:sz w:val="20"/>
                <w:szCs w:val="20"/>
              </w:rPr>
              <w:t>Add suggestions</w:t>
            </w:r>
          </w:p>
        </w:tc>
      </w:tr>
      <w:tr w:rsidR="00C15D32" w:rsidRPr="00A006D8" w:rsidTr="005607EB">
        <w:tc>
          <w:tcPr>
            <w:tcW w:w="2164" w:type="dxa"/>
            <w:tcBorders>
              <w:top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shd w:val="clear" w:color="auto" w:fill="auto"/>
          </w:tcPr>
          <w:p w:rsidR="005607EB" w:rsidRPr="00A006D8" w:rsidRDefault="00A006D8" w:rsidP="00A006D8">
            <w:pPr>
              <w:widowControl w:val="0"/>
              <w:autoSpaceDE w:val="0"/>
              <w:autoSpaceDN w:val="0"/>
              <w:spacing w:after="0" w:line="240" w:lineRule="auto"/>
              <w:ind w:right="72"/>
              <w:rPr>
                <w:sz w:val="20"/>
                <w:szCs w:val="20"/>
              </w:rPr>
            </w:pPr>
            <w:r w:rsidRPr="00A006D8">
              <w:rPr>
                <w:sz w:val="20"/>
                <w:szCs w:val="20"/>
              </w:rPr>
              <w:t>Looked After Children (Corporate Parenting)</w:t>
            </w:r>
          </w:p>
        </w:tc>
        <w:tc>
          <w:tcPr>
            <w:tcW w:w="2483" w:type="dxa"/>
          </w:tcPr>
          <w:p w:rsidR="00A006D8" w:rsidRPr="00A006D8" w:rsidRDefault="00590829" w:rsidP="00A006D8">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Pr="00A006D8" w:rsidRDefault="00ED3426" w:rsidP="00A006D8">
            <w:pPr>
              <w:widowControl w:val="0"/>
              <w:autoSpaceDE w:val="0"/>
              <w:autoSpaceDN w:val="0"/>
              <w:spacing w:after="0" w:line="240" w:lineRule="auto"/>
              <w:ind w:right="72"/>
              <w:rPr>
                <w:sz w:val="20"/>
                <w:szCs w:val="20"/>
              </w:rPr>
            </w:pPr>
            <w:r w:rsidRPr="00ED3426">
              <w:rPr>
                <w:color w:val="FF0000"/>
                <w:sz w:val="20"/>
                <w:szCs w:val="20"/>
              </w:rPr>
              <w:t>Add suggestions</w:t>
            </w:r>
          </w:p>
        </w:tc>
      </w:tr>
    </w:tbl>
    <w:p w:rsidR="005607EB" w:rsidRDefault="005607EB">
      <w:r>
        <w:br w:type="page"/>
      </w: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2149"/>
        <w:gridCol w:w="28"/>
        <w:gridCol w:w="1860"/>
        <w:gridCol w:w="2403"/>
        <w:gridCol w:w="2468"/>
      </w:tblGrid>
      <w:tr w:rsidR="0088070E" w:rsidRPr="00A006D8" w:rsidTr="005607EB">
        <w:tc>
          <w:tcPr>
            <w:tcW w:w="2164" w:type="dxa"/>
            <w:tcBorders>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lastRenderedPageBreak/>
              <w:t>Disability</w:t>
            </w:r>
          </w:p>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Physical Disability</w:t>
            </w:r>
          </w:p>
        </w:tc>
        <w:tc>
          <w:tcPr>
            <w:tcW w:w="2483" w:type="dxa"/>
          </w:tcPr>
          <w:p w:rsidR="00AC0AFE" w:rsidRPr="00A006D8" w:rsidRDefault="00C10B20" w:rsidP="00C10B20">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Pr="00A006D8" w:rsidRDefault="0088070E" w:rsidP="00A006D8">
            <w:pPr>
              <w:widowControl w:val="0"/>
              <w:autoSpaceDE w:val="0"/>
              <w:autoSpaceDN w:val="0"/>
              <w:spacing w:after="0" w:line="240" w:lineRule="auto"/>
              <w:ind w:right="72"/>
              <w:rPr>
                <w:sz w:val="20"/>
                <w:szCs w:val="20"/>
              </w:rPr>
            </w:pPr>
            <w:r w:rsidRPr="0088070E">
              <w:rPr>
                <w:color w:val="FF0000"/>
                <w:sz w:val="20"/>
                <w:szCs w:val="20"/>
              </w:rPr>
              <w:t>Add suggestions</w:t>
            </w:r>
          </w:p>
        </w:tc>
      </w:tr>
      <w:tr w:rsidR="0088070E" w:rsidRPr="00A006D8" w:rsidTr="005607EB">
        <w:tc>
          <w:tcPr>
            <w:tcW w:w="2164" w:type="dxa"/>
            <w:tcBorders>
              <w:top w:val="nil"/>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Sensory Impairment </w:t>
            </w:r>
          </w:p>
          <w:p w:rsidR="00A006D8" w:rsidRPr="00A006D8" w:rsidRDefault="00A006D8" w:rsidP="00A006D8">
            <w:pPr>
              <w:widowControl w:val="0"/>
              <w:autoSpaceDE w:val="0"/>
              <w:autoSpaceDN w:val="0"/>
              <w:spacing w:after="0" w:line="240" w:lineRule="auto"/>
              <w:ind w:right="72"/>
              <w:rPr>
                <w:sz w:val="20"/>
                <w:szCs w:val="20"/>
              </w:rPr>
            </w:pPr>
          </w:p>
        </w:tc>
        <w:tc>
          <w:tcPr>
            <w:tcW w:w="2483" w:type="dxa"/>
          </w:tcPr>
          <w:p w:rsidR="00AC0AFE" w:rsidRPr="00A006D8" w:rsidRDefault="00C10B20" w:rsidP="00C10B20">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Pr="00A006D8" w:rsidRDefault="0088070E" w:rsidP="00A006D8">
            <w:pPr>
              <w:widowControl w:val="0"/>
              <w:autoSpaceDE w:val="0"/>
              <w:autoSpaceDN w:val="0"/>
              <w:spacing w:after="0" w:line="240" w:lineRule="auto"/>
              <w:ind w:right="72"/>
              <w:rPr>
                <w:sz w:val="20"/>
                <w:szCs w:val="20"/>
              </w:rPr>
            </w:pPr>
            <w:r w:rsidRPr="0088070E">
              <w:rPr>
                <w:color w:val="FF0000"/>
                <w:sz w:val="20"/>
                <w:szCs w:val="20"/>
              </w:rPr>
              <w:t>Add suggestions</w:t>
            </w:r>
          </w:p>
        </w:tc>
      </w:tr>
      <w:tr w:rsidR="0088070E" w:rsidRPr="00A006D8" w:rsidTr="00F45B74">
        <w:tc>
          <w:tcPr>
            <w:tcW w:w="2164" w:type="dxa"/>
            <w:tcBorders>
              <w:top w:val="nil"/>
              <w:bottom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Mental Health</w:t>
            </w:r>
          </w:p>
          <w:p w:rsidR="00A006D8" w:rsidRPr="00A006D8" w:rsidRDefault="00A006D8" w:rsidP="00A006D8">
            <w:pPr>
              <w:widowControl w:val="0"/>
              <w:autoSpaceDE w:val="0"/>
              <w:autoSpaceDN w:val="0"/>
              <w:spacing w:after="0" w:line="240" w:lineRule="auto"/>
              <w:ind w:right="72"/>
              <w:rPr>
                <w:sz w:val="20"/>
                <w:szCs w:val="20"/>
              </w:rPr>
            </w:pPr>
          </w:p>
        </w:tc>
        <w:tc>
          <w:tcPr>
            <w:tcW w:w="2483" w:type="dxa"/>
          </w:tcPr>
          <w:p w:rsidR="00A006D8" w:rsidRDefault="00C15D32" w:rsidP="00A006D8">
            <w:pPr>
              <w:widowControl w:val="0"/>
              <w:autoSpaceDE w:val="0"/>
              <w:autoSpaceDN w:val="0"/>
              <w:spacing w:after="0" w:line="240" w:lineRule="auto"/>
              <w:ind w:right="72"/>
              <w:rPr>
                <w:sz w:val="20"/>
                <w:szCs w:val="20"/>
              </w:rPr>
            </w:pPr>
            <w:r>
              <w:rPr>
                <w:sz w:val="20"/>
                <w:szCs w:val="20"/>
              </w:rPr>
              <w:t xml:space="preserve">The impact on mental health and wellbeing for all </w:t>
            </w:r>
            <w:r w:rsidR="00A52051">
              <w:rPr>
                <w:sz w:val="20"/>
                <w:szCs w:val="20"/>
              </w:rPr>
              <w:t xml:space="preserve">the workforce </w:t>
            </w:r>
            <w:r>
              <w:rPr>
                <w:sz w:val="20"/>
                <w:szCs w:val="20"/>
              </w:rPr>
              <w:t>affected by</w:t>
            </w:r>
            <w:r w:rsidR="00A52051">
              <w:rPr>
                <w:sz w:val="20"/>
                <w:szCs w:val="20"/>
              </w:rPr>
              <w:t xml:space="preserve"> the</w:t>
            </w:r>
            <w:r>
              <w:rPr>
                <w:sz w:val="20"/>
                <w:szCs w:val="20"/>
              </w:rPr>
              <w:t xml:space="preserve"> Covid19</w:t>
            </w:r>
            <w:r w:rsidR="00A52051">
              <w:rPr>
                <w:sz w:val="20"/>
                <w:szCs w:val="20"/>
              </w:rPr>
              <w:t xml:space="preserve"> outbreak</w:t>
            </w:r>
            <w:r>
              <w:rPr>
                <w:sz w:val="20"/>
                <w:szCs w:val="20"/>
              </w:rPr>
              <w:t xml:space="preserve"> will be significant</w:t>
            </w:r>
            <w:r w:rsidR="00A52051">
              <w:rPr>
                <w:sz w:val="20"/>
                <w:szCs w:val="20"/>
              </w:rPr>
              <w:t xml:space="preserve"> as most do not have any alternative means of securing additional income</w:t>
            </w:r>
            <w:r>
              <w:rPr>
                <w:sz w:val="20"/>
                <w:szCs w:val="20"/>
              </w:rPr>
              <w:t xml:space="preserve">. </w:t>
            </w:r>
          </w:p>
          <w:p w:rsidR="00AC0AFE" w:rsidRPr="00A006D8" w:rsidRDefault="00AC0AFE" w:rsidP="00A006D8">
            <w:pPr>
              <w:widowControl w:val="0"/>
              <w:autoSpaceDE w:val="0"/>
              <w:autoSpaceDN w:val="0"/>
              <w:spacing w:after="0" w:line="240" w:lineRule="auto"/>
              <w:ind w:right="72"/>
              <w:rPr>
                <w:sz w:val="20"/>
                <w:szCs w:val="20"/>
              </w:rPr>
            </w:pPr>
          </w:p>
        </w:tc>
        <w:tc>
          <w:tcPr>
            <w:tcW w:w="2555" w:type="dxa"/>
            <w:shd w:val="clear" w:color="auto" w:fill="auto"/>
          </w:tcPr>
          <w:p w:rsidR="00A006D8" w:rsidRPr="00A006D8" w:rsidRDefault="0088070E" w:rsidP="00A006D8">
            <w:pPr>
              <w:widowControl w:val="0"/>
              <w:autoSpaceDE w:val="0"/>
              <w:autoSpaceDN w:val="0"/>
              <w:spacing w:after="0" w:line="240" w:lineRule="auto"/>
              <w:ind w:right="72"/>
              <w:rPr>
                <w:sz w:val="20"/>
                <w:szCs w:val="20"/>
              </w:rPr>
            </w:pPr>
            <w:r w:rsidRPr="0088070E">
              <w:rPr>
                <w:color w:val="FF0000"/>
                <w:sz w:val="20"/>
                <w:szCs w:val="20"/>
              </w:rPr>
              <w:t>Add suggestions</w:t>
            </w:r>
          </w:p>
        </w:tc>
      </w:tr>
      <w:tr w:rsidR="0088070E" w:rsidRPr="00A006D8" w:rsidTr="00F45B74">
        <w:tc>
          <w:tcPr>
            <w:tcW w:w="2164" w:type="dxa"/>
            <w:tcBorders>
              <w:top w:val="single" w:sz="4" w:space="0" w:color="0070C0"/>
              <w:left w:val="single" w:sz="4" w:space="0" w:color="0070C0"/>
              <w:bottom w:val="single" w:sz="4" w:space="0" w:color="0070C0"/>
              <w:right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tcBorders>
              <w:left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Learning Disability</w:t>
            </w:r>
          </w:p>
          <w:p w:rsidR="00A006D8" w:rsidRPr="00A006D8" w:rsidRDefault="00A006D8" w:rsidP="00A006D8">
            <w:pPr>
              <w:widowControl w:val="0"/>
              <w:autoSpaceDE w:val="0"/>
              <w:autoSpaceDN w:val="0"/>
              <w:spacing w:after="0" w:line="240" w:lineRule="auto"/>
              <w:ind w:right="72"/>
              <w:rPr>
                <w:sz w:val="20"/>
                <w:szCs w:val="20"/>
              </w:rPr>
            </w:pPr>
          </w:p>
        </w:tc>
        <w:tc>
          <w:tcPr>
            <w:tcW w:w="2483" w:type="dxa"/>
          </w:tcPr>
          <w:p w:rsidR="00AC0AFE" w:rsidRPr="00A006D8" w:rsidRDefault="00C10B20" w:rsidP="00C10B20">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Pr="00A006D8" w:rsidRDefault="0088070E" w:rsidP="00A006D8">
            <w:pPr>
              <w:widowControl w:val="0"/>
              <w:autoSpaceDE w:val="0"/>
              <w:autoSpaceDN w:val="0"/>
              <w:spacing w:after="0" w:line="240" w:lineRule="auto"/>
              <w:ind w:right="72"/>
              <w:rPr>
                <w:sz w:val="20"/>
                <w:szCs w:val="20"/>
              </w:rPr>
            </w:pPr>
            <w:r w:rsidRPr="0088070E">
              <w:rPr>
                <w:color w:val="FF0000"/>
                <w:sz w:val="20"/>
                <w:szCs w:val="20"/>
              </w:rPr>
              <w:t>Add suggestions</w:t>
            </w:r>
          </w:p>
        </w:tc>
      </w:tr>
      <w:tr w:rsidR="0088070E" w:rsidRPr="00A006D8" w:rsidTr="00F45B74">
        <w:tc>
          <w:tcPr>
            <w:tcW w:w="2164" w:type="dxa"/>
            <w:tcBorders>
              <w:top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Gender Reassignment</w:t>
            </w:r>
          </w:p>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Male transitioning to female</w:t>
            </w:r>
          </w:p>
        </w:tc>
        <w:tc>
          <w:tcPr>
            <w:tcW w:w="2483" w:type="dxa"/>
          </w:tcPr>
          <w:p w:rsidR="00AC0AFE" w:rsidRPr="00A006D8" w:rsidRDefault="00A52051" w:rsidP="00A52051">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Default="0088070E" w:rsidP="00A006D8">
            <w:pPr>
              <w:widowControl w:val="0"/>
              <w:autoSpaceDE w:val="0"/>
              <w:autoSpaceDN w:val="0"/>
              <w:spacing w:after="0" w:line="240" w:lineRule="auto"/>
              <w:ind w:right="72"/>
              <w:rPr>
                <w:sz w:val="20"/>
                <w:szCs w:val="20"/>
              </w:rPr>
            </w:pPr>
            <w:r>
              <w:rPr>
                <w:sz w:val="20"/>
                <w:szCs w:val="20"/>
              </w:rPr>
              <w:t>Options for signposting to LGBT Youth Scotland and associated online support will be shared if required</w:t>
            </w:r>
          </w:p>
          <w:p w:rsidR="0088070E" w:rsidRPr="00A006D8" w:rsidRDefault="0088070E" w:rsidP="00A006D8">
            <w:pPr>
              <w:widowControl w:val="0"/>
              <w:autoSpaceDE w:val="0"/>
              <w:autoSpaceDN w:val="0"/>
              <w:spacing w:after="0" w:line="240" w:lineRule="auto"/>
              <w:ind w:right="72"/>
              <w:rPr>
                <w:sz w:val="20"/>
                <w:szCs w:val="20"/>
              </w:rPr>
            </w:pPr>
          </w:p>
        </w:tc>
      </w:tr>
      <w:tr w:rsidR="0088070E" w:rsidRPr="00A006D8" w:rsidTr="005607EB">
        <w:tc>
          <w:tcPr>
            <w:tcW w:w="2164" w:type="dxa"/>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Female transitioning to male </w:t>
            </w:r>
          </w:p>
          <w:p w:rsidR="00A006D8" w:rsidRPr="00A006D8" w:rsidRDefault="00A006D8" w:rsidP="00A006D8">
            <w:pPr>
              <w:widowControl w:val="0"/>
              <w:autoSpaceDE w:val="0"/>
              <w:autoSpaceDN w:val="0"/>
              <w:spacing w:after="0" w:line="240" w:lineRule="auto"/>
              <w:ind w:right="72"/>
              <w:rPr>
                <w:sz w:val="20"/>
                <w:szCs w:val="20"/>
              </w:rPr>
            </w:pPr>
          </w:p>
        </w:tc>
        <w:tc>
          <w:tcPr>
            <w:tcW w:w="2483" w:type="dxa"/>
          </w:tcPr>
          <w:p w:rsidR="00AC0AFE" w:rsidRPr="00A006D8" w:rsidRDefault="00A52051" w:rsidP="00A52051">
            <w:pPr>
              <w:widowControl w:val="0"/>
              <w:autoSpaceDE w:val="0"/>
              <w:autoSpaceDN w:val="0"/>
              <w:spacing w:after="0" w:line="240" w:lineRule="auto"/>
              <w:ind w:right="72"/>
              <w:rPr>
                <w:sz w:val="20"/>
                <w:szCs w:val="20"/>
              </w:rPr>
            </w:pPr>
            <w:r>
              <w:rPr>
                <w:sz w:val="20"/>
                <w:szCs w:val="20"/>
              </w:rPr>
              <w:t>No significant impact identified.</w:t>
            </w:r>
          </w:p>
        </w:tc>
        <w:tc>
          <w:tcPr>
            <w:tcW w:w="2555" w:type="dxa"/>
            <w:shd w:val="clear" w:color="auto" w:fill="auto"/>
          </w:tcPr>
          <w:p w:rsidR="00A006D8" w:rsidRDefault="0088070E" w:rsidP="00A006D8">
            <w:pPr>
              <w:widowControl w:val="0"/>
              <w:autoSpaceDE w:val="0"/>
              <w:autoSpaceDN w:val="0"/>
              <w:spacing w:after="0" w:line="240" w:lineRule="auto"/>
              <w:ind w:right="72"/>
              <w:rPr>
                <w:sz w:val="20"/>
                <w:szCs w:val="20"/>
              </w:rPr>
            </w:pPr>
            <w:r w:rsidRPr="0088070E">
              <w:rPr>
                <w:sz w:val="20"/>
                <w:szCs w:val="20"/>
              </w:rPr>
              <w:t xml:space="preserve">Options for signposting to LGBT Youth Scotland and associated </w:t>
            </w:r>
            <w:r>
              <w:rPr>
                <w:sz w:val="20"/>
                <w:szCs w:val="20"/>
              </w:rPr>
              <w:t xml:space="preserve">online </w:t>
            </w:r>
            <w:r w:rsidRPr="0088070E">
              <w:rPr>
                <w:sz w:val="20"/>
                <w:szCs w:val="20"/>
              </w:rPr>
              <w:t>support will be shared if required</w:t>
            </w:r>
          </w:p>
          <w:p w:rsidR="0088070E" w:rsidRPr="00A006D8" w:rsidRDefault="0088070E" w:rsidP="00A006D8">
            <w:pPr>
              <w:widowControl w:val="0"/>
              <w:autoSpaceDE w:val="0"/>
              <w:autoSpaceDN w:val="0"/>
              <w:spacing w:after="0" w:line="240" w:lineRule="auto"/>
              <w:ind w:right="72"/>
              <w:rPr>
                <w:sz w:val="20"/>
                <w:szCs w:val="20"/>
              </w:rPr>
            </w:pPr>
          </w:p>
        </w:tc>
      </w:tr>
      <w:tr w:rsidR="0088070E" w:rsidRPr="00A006D8" w:rsidTr="005607EB">
        <w:tc>
          <w:tcPr>
            <w:tcW w:w="2164" w:type="dxa"/>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Marriage/Civil Partnership </w:t>
            </w:r>
          </w:p>
        </w:tc>
        <w:tc>
          <w:tcPr>
            <w:tcW w:w="1932"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Women</w:t>
            </w:r>
          </w:p>
        </w:tc>
        <w:tc>
          <w:tcPr>
            <w:tcW w:w="2483" w:type="dxa"/>
          </w:tcPr>
          <w:p w:rsidR="00A006D8" w:rsidRDefault="00AC0AFE" w:rsidP="00A006D8">
            <w:pPr>
              <w:widowControl w:val="0"/>
              <w:autoSpaceDE w:val="0"/>
              <w:autoSpaceDN w:val="0"/>
              <w:spacing w:after="0" w:line="240" w:lineRule="auto"/>
              <w:ind w:right="72"/>
              <w:rPr>
                <w:sz w:val="20"/>
                <w:szCs w:val="20"/>
              </w:rPr>
            </w:pPr>
            <w:r>
              <w:rPr>
                <w:sz w:val="20"/>
                <w:szCs w:val="20"/>
              </w:rPr>
              <w:t>No significant impact identified</w:t>
            </w:r>
          </w:p>
          <w:p w:rsidR="00AC0AFE" w:rsidRPr="00A006D8" w:rsidRDefault="00AC0AFE" w:rsidP="00A006D8">
            <w:pPr>
              <w:widowControl w:val="0"/>
              <w:autoSpaceDE w:val="0"/>
              <w:autoSpaceDN w:val="0"/>
              <w:spacing w:after="0" w:line="240" w:lineRule="auto"/>
              <w:ind w:right="72"/>
              <w:rPr>
                <w:sz w:val="20"/>
                <w:szCs w:val="20"/>
              </w:rPr>
            </w:pPr>
          </w:p>
        </w:tc>
        <w:tc>
          <w:tcPr>
            <w:tcW w:w="2555" w:type="dxa"/>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Men</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Default="00AC0AFE" w:rsidP="00A006D8">
            <w:pPr>
              <w:widowControl w:val="0"/>
              <w:autoSpaceDE w:val="0"/>
              <w:autoSpaceDN w:val="0"/>
              <w:spacing w:after="0" w:line="240" w:lineRule="auto"/>
              <w:ind w:right="72"/>
              <w:rPr>
                <w:sz w:val="20"/>
                <w:szCs w:val="20"/>
              </w:rPr>
            </w:pPr>
            <w:r>
              <w:rPr>
                <w:sz w:val="20"/>
                <w:szCs w:val="20"/>
              </w:rPr>
              <w:t>No significant impact identified</w:t>
            </w:r>
          </w:p>
          <w:p w:rsidR="00AC0AFE" w:rsidRPr="00A006D8" w:rsidRDefault="00AC0AFE" w:rsidP="00A006D8">
            <w:pPr>
              <w:widowControl w:val="0"/>
              <w:autoSpaceDE w:val="0"/>
              <w:autoSpaceDN w:val="0"/>
              <w:spacing w:after="0" w:line="240" w:lineRule="auto"/>
              <w:ind w:right="72"/>
              <w:rPr>
                <w:sz w:val="20"/>
                <w:szCs w:val="20"/>
              </w:rPr>
            </w:pP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top w:val="nil"/>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Same Sex Couple (Male)</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Pr="00A006D8" w:rsidRDefault="00AC0AFE" w:rsidP="00A006D8">
            <w:pPr>
              <w:widowControl w:val="0"/>
              <w:autoSpaceDE w:val="0"/>
              <w:autoSpaceDN w:val="0"/>
              <w:spacing w:after="0" w:line="240" w:lineRule="auto"/>
              <w:ind w:right="72"/>
              <w:rPr>
                <w:sz w:val="20"/>
                <w:szCs w:val="20"/>
              </w:rPr>
            </w:pPr>
            <w:r>
              <w:rPr>
                <w:sz w:val="20"/>
                <w:szCs w:val="20"/>
              </w:rPr>
              <w:t>No significant impact identified</w:t>
            </w: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top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Same Sex Couple (Female) </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Pr="00A006D8" w:rsidRDefault="00AC0AFE" w:rsidP="00A006D8">
            <w:pPr>
              <w:widowControl w:val="0"/>
              <w:autoSpaceDE w:val="0"/>
              <w:autoSpaceDN w:val="0"/>
              <w:spacing w:after="0" w:line="240" w:lineRule="auto"/>
              <w:ind w:right="72"/>
              <w:rPr>
                <w:sz w:val="20"/>
                <w:szCs w:val="20"/>
              </w:rPr>
            </w:pPr>
            <w:r>
              <w:rPr>
                <w:sz w:val="20"/>
                <w:szCs w:val="20"/>
              </w:rPr>
              <w:t xml:space="preserve">No significant impact identified </w:t>
            </w: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Pregnancy / Maternity/Paternity</w:t>
            </w: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Women</w:t>
            </w:r>
          </w:p>
        </w:tc>
        <w:tc>
          <w:tcPr>
            <w:tcW w:w="2483" w:type="dxa"/>
            <w:shd w:val="clear" w:color="auto" w:fill="auto"/>
          </w:tcPr>
          <w:p w:rsidR="00A006D8" w:rsidRDefault="00AC0AFE" w:rsidP="00A006D8">
            <w:pPr>
              <w:widowControl w:val="0"/>
              <w:autoSpaceDE w:val="0"/>
              <w:autoSpaceDN w:val="0"/>
              <w:spacing w:after="0" w:line="240" w:lineRule="auto"/>
              <w:ind w:right="72"/>
              <w:rPr>
                <w:sz w:val="20"/>
                <w:szCs w:val="20"/>
              </w:rPr>
            </w:pPr>
            <w:r>
              <w:rPr>
                <w:sz w:val="20"/>
                <w:szCs w:val="20"/>
              </w:rPr>
              <w:t xml:space="preserve">No significant impact identified </w:t>
            </w:r>
          </w:p>
          <w:p w:rsidR="00AC0AFE" w:rsidRPr="00A006D8" w:rsidRDefault="00AC0AFE" w:rsidP="00A006D8">
            <w:pPr>
              <w:widowControl w:val="0"/>
              <w:autoSpaceDE w:val="0"/>
              <w:autoSpaceDN w:val="0"/>
              <w:spacing w:after="0" w:line="240" w:lineRule="auto"/>
              <w:ind w:right="72"/>
              <w:rPr>
                <w:sz w:val="20"/>
                <w:szCs w:val="20"/>
              </w:rPr>
            </w:pP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top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Men (Paternity)</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Default="00AC0AFE" w:rsidP="00A006D8">
            <w:pPr>
              <w:widowControl w:val="0"/>
              <w:autoSpaceDE w:val="0"/>
              <w:autoSpaceDN w:val="0"/>
              <w:spacing w:after="0" w:line="240" w:lineRule="auto"/>
              <w:ind w:right="72"/>
              <w:rPr>
                <w:sz w:val="20"/>
                <w:szCs w:val="20"/>
              </w:rPr>
            </w:pPr>
            <w:r>
              <w:rPr>
                <w:sz w:val="20"/>
                <w:szCs w:val="20"/>
              </w:rPr>
              <w:t xml:space="preserve">No significant impact identified </w:t>
            </w:r>
          </w:p>
          <w:p w:rsidR="00AC0AFE" w:rsidRPr="00A006D8" w:rsidRDefault="00AC0AFE" w:rsidP="00A006D8">
            <w:pPr>
              <w:widowControl w:val="0"/>
              <w:autoSpaceDE w:val="0"/>
              <w:autoSpaceDN w:val="0"/>
              <w:spacing w:after="0" w:line="240" w:lineRule="auto"/>
              <w:ind w:right="72"/>
              <w:rPr>
                <w:sz w:val="20"/>
                <w:szCs w:val="20"/>
              </w:rPr>
            </w:pP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BF4453">
        <w:trPr>
          <w:trHeight w:val="1337"/>
        </w:trPr>
        <w:tc>
          <w:tcPr>
            <w:tcW w:w="2193" w:type="dxa"/>
            <w:gridSpan w:val="2"/>
            <w:shd w:val="clear" w:color="auto" w:fill="auto"/>
          </w:tcPr>
          <w:p w:rsidR="00BF4453" w:rsidRPr="00A006D8" w:rsidRDefault="00BF4453" w:rsidP="00A006D8">
            <w:pPr>
              <w:widowControl w:val="0"/>
              <w:autoSpaceDE w:val="0"/>
              <w:autoSpaceDN w:val="0"/>
              <w:spacing w:after="0" w:line="240" w:lineRule="auto"/>
              <w:ind w:right="72"/>
              <w:rPr>
                <w:sz w:val="20"/>
                <w:szCs w:val="20"/>
              </w:rPr>
            </w:pPr>
            <w:r w:rsidRPr="00A006D8">
              <w:rPr>
                <w:sz w:val="20"/>
                <w:szCs w:val="20"/>
              </w:rPr>
              <w:t>Race</w:t>
            </w:r>
          </w:p>
          <w:p w:rsidR="00BF4453" w:rsidRPr="00A006D8" w:rsidRDefault="00BF4453" w:rsidP="00A006D8">
            <w:pPr>
              <w:widowControl w:val="0"/>
              <w:autoSpaceDE w:val="0"/>
              <w:autoSpaceDN w:val="0"/>
              <w:spacing w:after="0" w:line="240" w:lineRule="auto"/>
              <w:ind w:right="72"/>
              <w:rPr>
                <w:sz w:val="20"/>
                <w:szCs w:val="20"/>
              </w:rPr>
            </w:pPr>
          </w:p>
          <w:p w:rsidR="00BF4453" w:rsidRPr="00A006D8" w:rsidRDefault="00BF4453" w:rsidP="00A006D8">
            <w:pPr>
              <w:widowControl w:val="0"/>
              <w:autoSpaceDE w:val="0"/>
              <w:autoSpaceDN w:val="0"/>
              <w:spacing w:after="0" w:line="240" w:lineRule="auto"/>
              <w:ind w:right="72"/>
              <w:rPr>
                <w:sz w:val="20"/>
                <w:szCs w:val="20"/>
              </w:rPr>
            </w:pPr>
          </w:p>
        </w:tc>
        <w:tc>
          <w:tcPr>
            <w:tcW w:w="1903" w:type="dxa"/>
          </w:tcPr>
          <w:p w:rsidR="00BF4453" w:rsidRPr="00FA50B3" w:rsidRDefault="00BF4453" w:rsidP="00E56A89">
            <w:pPr>
              <w:ind w:right="72"/>
              <w:rPr>
                <w:rFonts w:cs="Arial"/>
                <w:color w:val="003FF9"/>
                <w:spacing w:val="-7"/>
                <w:sz w:val="22"/>
              </w:rPr>
            </w:pPr>
            <w:r w:rsidRPr="00BF4453">
              <w:rPr>
                <w:rFonts w:cs="Arial"/>
                <w:spacing w:val="-7"/>
                <w:sz w:val="22"/>
              </w:rPr>
              <w:t xml:space="preserve">A list of categories used in the census is  </w:t>
            </w:r>
            <w:hyperlink r:id="rId7" w:history="1">
              <w:r>
                <w:rPr>
                  <w:rStyle w:val="Hyperlink"/>
                  <w:rFonts w:cs="Arial"/>
                  <w:spacing w:val="-7"/>
                  <w:sz w:val="22"/>
                </w:rPr>
                <w:t>here</w:t>
              </w:r>
            </w:hyperlink>
            <w:r>
              <w:rPr>
                <w:rFonts w:cs="Arial"/>
                <w:color w:val="003FF9"/>
                <w:spacing w:val="-7"/>
                <w:sz w:val="22"/>
              </w:rPr>
              <w:t xml:space="preserve"> </w:t>
            </w:r>
          </w:p>
        </w:tc>
        <w:tc>
          <w:tcPr>
            <w:tcW w:w="2483" w:type="dxa"/>
            <w:shd w:val="clear" w:color="auto" w:fill="auto"/>
          </w:tcPr>
          <w:p w:rsidR="00AC0AFE" w:rsidRPr="00A006D8" w:rsidRDefault="00A52051" w:rsidP="00A52051">
            <w:pPr>
              <w:widowControl w:val="0"/>
              <w:autoSpaceDE w:val="0"/>
              <w:autoSpaceDN w:val="0"/>
              <w:spacing w:after="0" w:line="240" w:lineRule="auto"/>
              <w:ind w:right="72"/>
              <w:rPr>
                <w:sz w:val="20"/>
                <w:szCs w:val="20"/>
              </w:rPr>
            </w:pPr>
            <w:r>
              <w:rPr>
                <w:sz w:val="20"/>
                <w:szCs w:val="20"/>
              </w:rPr>
              <w:t>A large proportion of the workforce are migrant workers (17 nationalities)</w:t>
            </w:r>
            <w:r w:rsidR="00620F2E">
              <w:rPr>
                <w:sz w:val="20"/>
                <w:szCs w:val="20"/>
              </w:rPr>
              <w:t xml:space="preserve">. </w:t>
            </w:r>
            <w:bookmarkStart w:id="0" w:name="_GoBack"/>
            <w:bookmarkEnd w:id="0"/>
          </w:p>
        </w:tc>
        <w:tc>
          <w:tcPr>
            <w:tcW w:w="2555" w:type="dxa"/>
          </w:tcPr>
          <w:p w:rsidR="00BF4453" w:rsidRPr="00A006D8" w:rsidRDefault="0088070E" w:rsidP="00A006D8">
            <w:pPr>
              <w:widowControl w:val="0"/>
              <w:autoSpaceDE w:val="0"/>
              <w:autoSpaceDN w:val="0"/>
              <w:spacing w:after="0" w:line="240" w:lineRule="auto"/>
              <w:ind w:right="72"/>
              <w:rPr>
                <w:sz w:val="20"/>
                <w:szCs w:val="20"/>
              </w:rPr>
            </w:pPr>
            <w:r>
              <w:rPr>
                <w:sz w:val="20"/>
                <w:szCs w:val="20"/>
              </w:rPr>
              <w:t xml:space="preserve">Initial discussions have taken place with PKAVS Minority Communities Hub and EAL Support and options will be explored further </w:t>
            </w:r>
          </w:p>
        </w:tc>
      </w:tr>
      <w:tr w:rsidR="0088070E" w:rsidRPr="00A006D8" w:rsidTr="005607EB">
        <w:trPr>
          <w:trHeight w:val="301"/>
        </w:trPr>
        <w:tc>
          <w:tcPr>
            <w:tcW w:w="2193" w:type="dxa"/>
            <w:gridSpan w:val="2"/>
            <w:tcBorders>
              <w:bottom w:val="single" w:sz="4" w:space="0" w:color="0000FF"/>
            </w:tcBorders>
            <w:shd w:val="clear" w:color="auto" w:fill="auto"/>
          </w:tcPr>
          <w:p w:rsidR="00BF4453" w:rsidRPr="00A006D8" w:rsidRDefault="00BF4453" w:rsidP="00A006D8">
            <w:pPr>
              <w:widowControl w:val="0"/>
              <w:autoSpaceDE w:val="0"/>
              <w:autoSpaceDN w:val="0"/>
              <w:spacing w:after="0" w:line="240" w:lineRule="auto"/>
              <w:ind w:right="72"/>
              <w:rPr>
                <w:sz w:val="20"/>
                <w:szCs w:val="20"/>
              </w:rPr>
            </w:pPr>
            <w:r w:rsidRPr="00A006D8">
              <w:rPr>
                <w:sz w:val="20"/>
                <w:szCs w:val="20"/>
              </w:rPr>
              <w:t>Religion / Belief</w:t>
            </w:r>
          </w:p>
          <w:p w:rsidR="00BF4453" w:rsidRPr="00A006D8" w:rsidRDefault="00BF4453" w:rsidP="00A006D8">
            <w:pPr>
              <w:widowControl w:val="0"/>
              <w:autoSpaceDE w:val="0"/>
              <w:autoSpaceDN w:val="0"/>
              <w:spacing w:after="0" w:line="240" w:lineRule="auto"/>
              <w:ind w:right="72"/>
              <w:rPr>
                <w:sz w:val="20"/>
                <w:szCs w:val="20"/>
              </w:rPr>
            </w:pPr>
          </w:p>
          <w:p w:rsidR="00BF4453" w:rsidRPr="00A006D8" w:rsidRDefault="00BF4453" w:rsidP="00A006D8">
            <w:pPr>
              <w:widowControl w:val="0"/>
              <w:autoSpaceDE w:val="0"/>
              <w:autoSpaceDN w:val="0"/>
              <w:spacing w:after="0" w:line="240" w:lineRule="auto"/>
              <w:ind w:right="72"/>
              <w:rPr>
                <w:sz w:val="20"/>
                <w:szCs w:val="20"/>
              </w:rPr>
            </w:pPr>
          </w:p>
        </w:tc>
        <w:tc>
          <w:tcPr>
            <w:tcW w:w="1903" w:type="dxa"/>
          </w:tcPr>
          <w:p w:rsidR="00BF4453" w:rsidRPr="00BF4453" w:rsidRDefault="00BF4453" w:rsidP="00E56A89">
            <w:pPr>
              <w:ind w:right="72"/>
              <w:rPr>
                <w:rFonts w:cs="Arial"/>
                <w:spacing w:val="-7"/>
                <w:sz w:val="22"/>
              </w:rPr>
            </w:pPr>
            <w:r w:rsidRPr="00BF4453">
              <w:rPr>
                <w:rFonts w:cs="Arial"/>
                <w:spacing w:val="-7"/>
                <w:sz w:val="22"/>
              </w:rPr>
              <w:t xml:space="preserve">A list of categories used </w:t>
            </w:r>
            <w:r w:rsidRPr="00BF4453">
              <w:rPr>
                <w:rFonts w:cs="Arial"/>
                <w:spacing w:val="-7"/>
                <w:sz w:val="22"/>
              </w:rPr>
              <w:lastRenderedPageBreak/>
              <w:t>in the census is</w:t>
            </w:r>
            <w:r>
              <w:rPr>
                <w:rFonts w:cs="Arial"/>
                <w:spacing w:val="-7"/>
                <w:sz w:val="22"/>
              </w:rPr>
              <w:t xml:space="preserve"> </w:t>
            </w:r>
            <w:hyperlink r:id="rId8" w:history="1">
              <w:r>
                <w:rPr>
                  <w:rStyle w:val="Hyperlink"/>
                  <w:rFonts w:cs="Arial"/>
                  <w:spacing w:val="-7"/>
                  <w:sz w:val="22"/>
                </w:rPr>
                <w:t>here</w:t>
              </w:r>
            </w:hyperlink>
          </w:p>
        </w:tc>
        <w:tc>
          <w:tcPr>
            <w:tcW w:w="2483" w:type="dxa"/>
            <w:shd w:val="clear" w:color="auto" w:fill="auto"/>
          </w:tcPr>
          <w:p w:rsidR="00BF4453" w:rsidRPr="00A006D8" w:rsidRDefault="00AC0AFE" w:rsidP="00A006D8">
            <w:pPr>
              <w:widowControl w:val="0"/>
              <w:autoSpaceDE w:val="0"/>
              <w:autoSpaceDN w:val="0"/>
              <w:spacing w:after="0" w:line="240" w:lineRule="auto"/>
              <w:ind w:right="72"/>
              <w:rPr>
                <w:sz w:val="20"/>
                <w:szCs w:val="20"/>
              </w:rPr>
            </w:pPr>
            <w:r>
              <w:rPr>
                <w:sz w:val="20"/>
                <w:szCs w:val="20"/>
              </w:rPr>
              <w:lastRenderedPageBreak/>
              <w:t xml:space="preserve">No significant impact identified </w:t>
            </w:r>
          </w:p>
        </w:tc>
        <w:tc>
          <w:tcPr>
            <w:tcW w:w="2555" w:type="dxa"/>
          </w:tcPr>
          <w:p w:rsidR="00BF4453" w:rsidRPr="00A006D8" w:rsidRDefault="00BF4453" w:rsidP="00A006D8">
            <w:pPr>
              <w:widowControl w:val="0"/>
              <w:autoSpaceDE w:val="0"/>
              <w:autoSpaceDN w:val="0"/>
              <w:spacing w:after="0" w:line="240" w:lineRule="auto"/>
              <w:ind w:right="72"/>
              <w:rPr>
                <w:sz w:val="20"/>
                <w:szCs w:val="20"/>
              </w:rPr>
            </w:pPr>
          </w:p>
        </w:tc>
      </w:tr>
      <w:tr w:rsidR="0088070E" w:rsidRPr="00A006D8" w:rsidTr="00F45B74">
        <w:trPr>
          <w:trHeight w:val="301"/>
        </w:trPr>
        <w:tc>
          <w:tcPr>
            <w:tcW w:w="2193" w:type="dxa"/>
            <w:gridSpan w:val="2"/>
            <w:tcBorders>
              <w:bottom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Sex</w:t>
            </w:r>
          </w:p>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Female</w:t>
            </w:r>
          </w:p>
        </w:tc>
        <w:tc>
          <w:tcPr>
            <w:tcW w:w="2483" w:type="dxa"/>
            <w:shd w:val="clear" w:color="auto" w:fill="auto"/>
          </w:tcPr>
          <w:p w:rsidR="00A006D8" w:rsidRPr="00A006D8" w:rsidRDefault="00F45B74" w:rsidP="00A006D8">
            <w:pPr>
              <w:widowControl w:val="0"/>
              <w:autoSpaceDE w:val="0"/>
              <w:autoSpaceDN w:val="0"/>
              <w:spacing w:after="0" w:line="240" w:lineRule="auto"/>
              <w:ind w:right="72"/>
              <w:rPr>
                <w:sz w:val="20"/>
                <w:szCs w:val="20"/>
              </w:rPr>
            </w:pPr>
            <w:r>
              <w:rPr>
                <w:sz w:val="20"/>
                <w:szCs w:val="20"/>
              </w:rPr>
              <w:t>Potential for greater impact on female parents for additional home</w:t>
            </w:r>
            <w:r w:rsidR="0088070E">
              <w:rPr>
                <w:sz w:val="20"/>
                <w:szCs w:val="20"/>
              </w:rPr>
              <w:t>-</w:t>
            </w:r>
            <w:r>
              <w:rPr>
                <w:sz w:val="20"/>
                <w:szCs w:val="20"/>
              </w:rPr>
              <w:t xml:space="preserve">schooling requirements </w:t>
            </w:r>
          </w:p>
        </w:tc>
        <w:tc>
          <w:tcPr>
            <w:tcW w:w="2555" w:type="dxa"/>
          </w:tcPr>
          <w:p w:rsidR="00A006D8" w:rsidRPr="00A006D8" w:rsidRDefault="0088070E" w:rsidP="00A006D8">
            <w:pPr>
              <w:widowControl w:val="0"/>
              <w:autoSpaceDE w:val="0"/>
              <w:autoSpaceDN w:val="0"/>
              <w:spacing w:after="0" w:line="240" w:lineRule="auto"/>
              <w:ind w:right="72"/>
              <w:rPr>
                <w:sz w:val="20"/>
                <w:szCs w:val="20"/>
              </w:rPr>
            </w:pPr>
            <w:r>
              <w:rPr>
                <w:sz w:val="20"/>
                <w:szCs w:val="20"/>
              </w:rPr>
              <w:t xml:space="preserve">This will be considered within the overall Recovery and Renewal Plan for the Council </w:t>
            </w:r>
          </w:p>
        </w:tc>
      </w:tr>
      <w:tr w:rsidR="0088070E" w:rsidRPr="00A006D8" w:rsidTr="00F45B74">
        <w:trPr>
          <w:trHeight w:val="301"/>
        </w:trPr>
        <w:tc>
          <w:tcPr>
            <w:tcW w:w="2193" w:type="dxa"/>
            <w:gridSpan w:val="2"/>
            <w:tcBorders>
              <w:top w:val="single" w:sz="4" w:space="0" w:color="0070C0"/>
              <w:left w:val="single" w:sz="4" w:space="0" w:color="0070C0"/>
              <w:bottom w:val="single" w:sz="4" w:space="0" w:color="0070C0"/>
              <w:right w:val="single" w:sz="4" w:space="0" w:color="0070C0"/>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Borders>
              <w:left w:val="single" w:sz="4" w:space="0" w:color="0070C0"/>
            </w:tcBorders>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Male</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Default="00F45B74" w:rsidP="00A006D8">
            <w:pPr>
              <w:widowControl w:val="0"/>
              <w:autoSpaceDE w:val="0"/>
              <w:autoSpaceDN w:val="0"/>
              <w:spacing w:after="0" w:line="240" w:lineRule="auto"/>
              <w:ind w:right="72"/>
              <w:rPr>
                <w:sz w:val="20"/>
                <w:szCs w:val="20"/>
              </w:rPr>
            </w:pPr>
            <w:r>
              <w:rPr>
                <w:sz w:val="20"/>
                <w:szCs w:val="20"/>
              </w:rPr>
              <w:t>No significant impact identified</w:t>
            </w:r>
          </w:p>
          <w:p w:rsidR="00F45B74" w:rsidRPr="00A006D8" w:rsidRDefault="00F45B74" w:rsidP="00A006D8">
            <w:pPr>
              <w:widowControl w:val="0"/>
              <w:autoSpaceDE w:val="0"/>
              <w:autoSpaceDN w:val="0"/>
              <w:spacing w:after="0" w:line="240" w:lineRule="auto"/>
              <w:ind w:right="72"/>
              <w:rPr>
                <w:sz w:val="20"/>
                <w:szCs w:val="20"/>
              </w:rPr>
            </w:pP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F45B74">
        <w:trPr>
          <w:trHeight w:val="301"/>
        </w:trPr>
        <w:tc>
          <w:tcPr>
            <w:tcW w:w="2193" w:type="dxa"/>
            <w:gridSpan w:val="2"/>
            <w:tcBorders>
              <w:top w:val="single" w:sz="4" w:space="0" w:color="0070C0"/>
              <w:bottom w:val="single" w:sz="4" w:space="0" w:color="0000FF"/>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Other Gender Identity</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Pr="00A006D8" w:rsidRDefault="00F45B74" w:rsidP="00A006D8">
            <w:pPr>
              <w:widowControl w:val="0"/>
              <w:autoSpaceDE w:val="0"/>
              <w:autoSpaceDN w:val="0"/>
              <w:spacing w:after="0" w:line="240" w:lineRule="auto"/>
              <w:ind w:right="72"/>
              <w:rPr>
                <w:sz w:val="20"/>
                <w:szCs w:val="20"/>
              </w:rPr>
            </w:pPr>
            <w:r>
              <w:rPr>
                <w:sz w:val="20"/>
                <w:szCs w:val="20"/>
              </w:rPr>
              <w:t>No significant impact identified</w:t>
            </w:r>
          </w:p>
        </w:tc>
        <w:tc>
          <w:tcPr>
            <w:tcW w:w="2555" w:type="dxa"/>
          </w:tcPr>
          <w:p w:rsidR="00A006D8" w:rsidRPr="00A006D8" w:rsidRDefault="00A006D8"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Sexual Orientation</w:t>
            </w:r>
          </w:p>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Lesbian</w:t>
            </w:r>
          </w:p>
        </w:tc>
        <w:tc>
          <w:tcPr>
            <w:tcW w:w="2483" w:type="dxa"/>
            <w:shd w:val="clear" w:color="auto" w:fill="auto"/>
          </w:tcPr>
          <w:p w:rsidR="00A006D8" w:rsidRDefault="00F45B74" w:rsidP="00A006D8">
            <w:pPr>
              <w:widowControl w:val="0"/>
              <w:autoSpaceDE w:val="0"/>
              <w:autoSpaceDN w:val="0"/>
              <w:spacing w:after="0" w:line="240" w:lineRule="auto"/>
              <w:ind w:right="72"/>
              <w:rPr>
                <w:sz w:val="20"/>
                <w:szCs w:val="20"/>
              </w:rPr>
            </w:pPr>
            <w:r w:rsidRPr="00F45B74">
              <w:rPr>
                <w:sz w:val="20"/>
                <w:szCs w:val="20"/>
              </w:rPr>
              <w:t>May be risk of reduced access to appropriate support and advice within schools</w:t>
            </w:r>
          </w:p>
          <w:p w:rsidR="00F45B74" w:rsidRPr="00A006D8" w:rsidRDefault="00F45B74" w:rsidP="00A006D8">
            <w:pPr>
              <w:widowControl w:val="0"/>
              <w:autoSpaceDE w:val="0"/>
              <w:autoSpaceDN w:val="0"/>
              <w:spacing w:after="0" w:line="240" w:lineRule="auto"/>
              <w:ind w:right="72"/>
              <w:rPr>
                <w:sz w:val="20"/>
                <w:szCs w:val="20"/>
              </w:rPr>
            </w:pPr>
          </w:p>
        </w:tc>
        <w:tc>
          <w:tcPr>
            <w:tcW w:w="2555" w:type="dxa"/>
          </w:tcPr>
          <w:p w:rsidR="00A006D8" w:rsidRDefault="0088070E" w:rsidP="00A006D8">
            <w:pPr>
              <w:widowControl w:val="0"/>
              <w:autoSpaceDE w:val="0"/>
              <w:autoSpaceDN w:val="0"/>
              <w:spacing w:after="0" w:line="240" w:lineRule="auto"/>
              <w:ind w:right="72"/>
              <w:rPr>
                <w:sz w:val="20"/>
                <w:szCs w:val="20"/>
              </w:rPr>
            </w:pPr>
            <w:r w:rsidRPr="0088070E">
              <w:rPr>
                <w:sz w:val="20"/>
                <w:szCs w:val="20"/>
              </w:rPr>
              <w:t xml:space="preserve">Options for signposting to LGBT Youth Scotland and associated </w:t>
            </w:r>
            <w:r>
              <w:rPr>
                <w:sz w:val="20"/>
                <w:szCs w:val="20"/>
              </w:rPr>
              <w:t xml:space="preserve">online </w:t>
            </w:r>
            <w:r w:rsidRPr="0088070E">
              <w:rPr>
                <w:sz w:val="20"/>
                <w:szCs w:val="20"/>
              </w:rPr>
              <w:t>support will be shared if required</w:t>
            </w:r>
          </w:p>
          <w:p w:rsidR="0088070E" w:rsidRPr="00A006D8" w:rsidRDefault="0088070E"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top w:val="nil"/>
              <w:bottom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Gay</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Default="00F45B74" w:rsidP="00A006D8">
            <w:pPr>
              <w:widowControl w:val="0"/>
              <w:autoSpaceDE w:val="0"/>
              <w:autoSpaceDN w:val="0"/>
              <w:spacing w:after="0" w:line="240" w:lineRule="auto"/>
              <w:ind w:right="72"/>
              <w:rPr>
                <w:sz w:val="20"/>
                <w:szCs w:val="20"/>
              </w:rPr>
            </w:pPr>
            <w:r w:rsidRPr="00F45B74">
              <w:rPr>
                <w:sz w:val="20"/>
                <w:szCs w:val="20"/>
              </w:rPr>
              <w:t>May be risk of reduced access to appropriate support and advice within schools</w:t>
            </w:r>
          </w:p>
          <w:p w:rsidR="00F45B74" w:rsidRPr="00A006D8" w:rsidRDefault="00F45B74" w:rsidP="00A006D8">
            <w:pPr>
              <w:widowControl w:val="0"/>
              <w:autoSpaceDE w:val="0"/>
              <w:autoSpaceDN w:val="0"/>
              <w:spacing w:after="0" w:line="240" w:lineRule="auto"/>
              <w:ind w:right="72"/>
              <w:rPr>
                <w:sz w:val="20"/>
                <w:szCs w:val="20"/>
              </w:rPr>
            </w:pPr>
          </w:p>
        </w:tc>
        <w:tc>
          <w:tcPr>
            <w:tcW w:w="2555" w:type="dxa"/>
          </w:tcPr>
          <w:p w:rsidR="00A006D8" w:rsidRDefault="0088070E" w:rsidP="00A006D8">
            <w:pPr>
              <w:widowControl w:val="0"/>
              <w:autoSpaceDE w:val="0"/>
              <w:autoSpaceDN w:val="0"/>
              <w:spacing w:after="0" w:line="240" w:lineRule="auto"/>
              <w:ind w:right="72"/>
              <w:rPr>
                <w:sz w:val="20"/>
                <w:szCs w:val="20"/>
              </w:rPr>
            </w:pPr>
            <w:r w:rsidRPr="0088070E">
              <w:rPr>
                <w:sz w:val="20"/>
                <w:szCs w:val="20"/>
              </w:rPr>
              <w:t xml:space="preserve">Options for signposting to LGBT Youth Scotland and associated </w:t>
            </w:r>
            <w:r>
              <w:rPr>
                <w:sz w:val="20"/>
                <w:szCs w:val="20"/>
              </w:rPr>
              <w:t xml:space="preserve">online </w:t>
            </w:r>
            <w:r w:rsidRPr="0088070E">
              <w:rPr>
                <w:sz w:val="20"/>
                <w:szCs w:val="20"/>
              </w:rPr>
              <w:t>support will be shared if required</w:t>
            </w:r>
          </w:p>
          <w:p w:rsidR="0088070E" w:rsidRPr="00A006D8" w:rsidRDefault="0088070E"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tcBorders>
              <w:top w:val="nil"/>
            </w:tcBorders>
            <w:shd w:val="clear" w:color="auto" w:fill="auto"/>
          </w:tcPr>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Bisexual </w:t>
            </w:r>
          </w:p>
          <w:p w:rsidR="00A006D8" w:rsidRPr="00A006D8" w:rsidRDefault="00A006D8" w:rsidP="00A006D8">
            <w:pPr>
              <w:widowControl w:val="0"/>
              <w:autoSpaceDE w:val="0"/>
              <w:autoSpaceDN w:val="0"/>
              <w:spacing w:after="0" w:line="240" w:lineRule="auto"/>
              <w:ind w:right="72"/>
              <w:rPr>
                <w:sz w:val="20"/>
                <w:szCs w:val="20"/>
              </w:rPr>
            </w:pPr>
          </w:p>
        </w:tc>
        <w:tc>
          <w:tcPr>
            <w:tcW w:w="2483" w:type="dxa"/>
            <w:shd w:val="clear" w:color="auto" w:fill="auto"/>
          </w:tcPr>
          <w:p w:rsidR="00A006D8" w:rsidRDefault="00F45B74" w:rsidP="00A006D8">
            <w:pPr>
              <w:widowControl w:val="0"/>
              <w:autoSpaceDE w:val="0"/>
              <w:autoSpaceDN w:val="0"/>
              <w:spacing w:after="0" w:line="240" w:lineRule="auto"/>
              <w:ind w:right="72"/>
              <w:rPr>
                <w:sz w:val="20"/>
                <w:szCs w:val="20"/>
              </w:rPr>
            </w:pPr>
            <w:r w:rsidRPr="00F45B74">
              <w:rPr>
                <w:sz w:val="20"/>
                <w:szCs w:val="20"/>
              </w:rPr>
              <w:t>May be risk of reduced access to appropriate support and advice within schools</w:t>
            </w:r>
          </w:p>
          <w:p w:rsidR="00F45B74" w:rsidRPr="00A006D8" w:rsidRDefault="00F45B74" w:rsidP="00A006D8">
            <w:pPr>
              <w:widowControl w:val="0"/>
              <w:autoSpaceDE w:val="0"/>
              <w:autoSpaceDN w:val="0"/>
              <w:spacing w:after="0" w:line="240" w:lineRule="auto"/>
              <w:ind w:right="72"/>
              <w:rPr>
                <w:sz w:val="20"/>
                <w:szCs w:val="20"/>
              </w:rPr>
            </w:pPr>
          </w:p>
        </w:tc>
        <w:tc>
          <w:tcPr>
            <w:tcW w:w="2555" w:type="dxa"/>
          </w:tcPr>
          <w:p w:rsidR="00A006D8" w:rsidRDefault="0088070E" w:rsidP="00A006D8">
            <w:pPr>
              <w:widowControl w:val="0"/>
              <w:autoSpaceDE w:val="0"/>
              <w:autoSpaceDN w:val="0"/>
              <w:spacing w:after="0" w:line="240" w:lineRule="auto"/>
              <w:ind w:right="72"/>
              <w:rPr>
                <w:sz w:val="20"/>
                <w:szCs w:val="20"/>
              </w:rPr>
            </w:pPr>
            <w:r w:rsidRPr="0088070E">
              <w:rPr>
                <w:sz w:val="20"/>
                <w:szCs w:val="20"/>
              </w:rPr>
              <w:t xml:space="preserve">Options for signposting to LGBT Youth Scotland and associated </w:t>
            </w:r>
            <w:r>
              <w:rPr>
                <w:sz w:val="20"/>
                <w:szCs w:val="20"/>
              </w:rPr>
              <w:t xml:space="preserve">online </w:t>
            </w:r>
            <w:r w:rsidRPr="0088070E">
              <w:rPr>
                <w:sz w:val="20"/>
                <w:szCs w:val="20"/>
              </w:rPr>
              <w:t>support will be shared if required</w:t>
            </w:r>
          </w:p>
          <w:p w:rsidR="0088070E" w:rsidRPr="00A006D8" w:rsidRDefault="0088070E" w:rsidP="00A006D8">
            <w:pPr>
              <w:widowControl w:val="0"/>
              <w:autoSpaceDE w:val="0"/>
              <w:autoSpaceDN w:val="0"/>
              <w:spacing w:after="0" w:line="240" w:lineRule="auto"/>
              <w:ind w:right="72"/>
              <w:rPr>
                <w:sz w:val="20"/>
                <w:szCs w:val="20"/>
              </w:rPr>
            </w:pPr>
          </w:p>
        </w:tc>
      </w:tr>
      <w:tr w:rsidR="0088070E" w:rsidRPr="00A006D8" w:rsidTr="005607EB">
        <w:trPr>
          <w:trHeight w:val="301"/>
        </w:trPr>
        <w:tc>
          <w:tcPr>
            <w:tcW w:w="2193" w:type="dxa"/>
            <w:gridSpan w:val="2"/>
            <w:shd w:val="clear" w:color="auto" w:fill="auto"/>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 xml:space="preserve">Socio-economic(fairness) </w:t>
            </w:r>
          </w:p>
          <w:p w:rsidR="00A006D8" w:rsidRPr="00A006D8" w:rsidRDefault="00A006D8" w:rsidP="00A006D8">
            <w:pPr>
              <w:widowControl w:val="0"/>
              <w:autoSpaceDE w:val="0"/>
              <w:autoSpaceDN w:val="0"/>
              <w:spacing w:after="0" w:line="240" w:lineRule="auto"/>
              <w:ind w:right="72"/>
              <w:rPr>
                <w:sz w:val="20"/>
                <w:szCs w:val="20"/>
              </w:rPr>
            </w:pPr>
          </w:p>
        </w:tc>
        <w:tc>
          <w:tcPr>
            <w:tcW w:w="1903" w:type="dxa"/>
          </w:tcPr>
          <w:p w:rsidR="00A006D8" w:rsidRPr="00A006D8" w:rsidRDefault="00A006D8" w:rsidP="00A006D8">
            <w:pPr>
              <w:widowControl w:val="0"/>
              <w:autoSpaceDE w:val="0"/>
              <w:autoSpaceDN w:val="0"/>
              <w:spacing w:after="0" w:line="240" w:lineRule="auto"/>
              <w:ind w:right="72"/>
              <w:rPr>
                <w:sz w:val="20"/>
                <w:szCs w:val="20"/>
              </w:rPr>
            </w:pPr>
            <w:r w:rsidRPr="00A006D8">
              <w:rPr>
                <w:sz w:val="20"/>
                <w:szCs w:val="20"/>
              </w:rPr>
              <w:t>Options detailed in Appendix 2</w:t>
            </w:r>
          </w:p>
        </w:tc>
        <w:tc>
          <w:tcPr>
            <w:tcW w:w="2483" w:type="dxa"/>
            <w:shd w:val="clear" w:color="auto" w:fill="auto"/>
          </w:tcPr>
          <w:p w:rsidR="00A006D8" w:rsidRDefault="00F45B74" w:rsidP="00A006D8">
            <w:pPr>
              <w:widowControl w:val="0"/>
              <w:autoSpaceDE w:val="0"/>
              <w:autoSpaceDN w:val="0"/>
              <w:spacing w:after="0" w:line="240" w:lineRule="auto"/>
              <w:ind w:right="72"/>
              <w:rPr>
                <w:sz w:val="20"/>
                <w:szCs w:val="20"/>
              </w:rPr>
            </w:pPr>
            <w:r>
              <w:rPr>
                <w:sz w:val="20"/>
                <w:szCs w:val="20"/>
              </w:rPr>
              <w:t>Impact will differ for urban and rural schools of different sizes.</w:t>
            </w:r>
          </w:p>
          <w:p w:rsidR="00F45B74" w:rsidRDefault="00F45B74" w:rsidP="00A006D8">
            <w:pPr>
              <w:widowControl w:val="0"/>
              <w:autoSpaceDE w:val="0"/>
              <w:autoSpaceDN w:val="0"/>
              <w:spacing w:after="0" w:line="240" w:lineRule="auto"/>
              <w:ind w:right="72"/>
              <w:rPr>
                <w:sz w:val="20"/>
                <w:szCs w:val="20"/>
              </w:rPr>
            </w:pPr>
          </w:p>
          <w:p w:rsidR="00F45B74" w:rsidRDefault="00F45B74" w:rsidP="00A006D8">
            <w:pPr>
              <w:widowControl w:val="0"/>
              <w:autoSpaceDE w:val="0"/>
              <w:autoSpaceDN w:val="0"/>
              <w:spacing w:after="0" w:line="240" w:lineRule="auto"/>
              <w:ind w:right="72"/>
              <w:rPr>
                <w:sz w:val="20"/>
                <w:szCs w:val="20"/>
              </w:rPr>
            </w:pPr>
            <w:r>
              <w:rPr>
                <w:sz w:val="20"/>
                <w:szCs w:val="20"/>
              </w:rPr>
              <w:t>Implications for school transport and associated</w:t>
            </w:r>
            <w:r w:rsidR="00ED3426">
              <w:rPr>
                <w:sz w:val="20"/>
                <w:szCs w:val="20"/>
              </w:rPr>
              <w:t xml:space="preserve"> costs</w:t>
            </w:r>
          </w:p>
          <w:p w:rsidR="00ED3426" w:rsidRDefault="00ED3426" w:rsidP="00A006D8">
            <w:pPr>
              <w:widowControl w:val="0"/>
              <w:autoSpaceDE w:val="0"/>
              <w:autoSpaceDN w:val="0"/>
              <w:spacing w:after="0" w:line="240" w:lineRule="auto"/>
              <w:ind w:right="72"/>
              <w:rPr>
                <w:sz w:val="20"/>
                <w:szCs w:val="20"/>
              </w:rPr>
            </w:pPr>
          </w:p>
          <w:p w:rsidR="00ED3426" w:rsidRDefault="00ED3426" w:rsidP="00A006D8">
            <w:pPr>
              <w:widowControl w:val="0"/>
              <w:autoSpaceDE w:val="0"/>
              <w:autoSpaceDN w:val="0"/>
              <w:spacing w:after="0" w:line="240" w:lineRule="auto"/>
              <w:ind w:right="72"/>
              <w:rPr>
                <w:sz w:val="20"/>
                <w:szCs w:val="20"/>
              </w:rPr>
            </w:pPr>
            <w:r>
              <w:rPr>
                <w:sz w:val="20"/>
                <w:szCs w:val="20"/>
              </w:rPr>
              <w:t>Implications for recipients of free school meals</w:t>
            </w:r>
          </w:p>
          <w:p w:rsidR="00ED3426" w:rsidRDefault="00ED3426" w:rsidP="00A006D8">
            <w:pPr>
              <w:widowControl w:val="0"/>
              <w:autoSpaceDE w:val="0"/>
              <w:autoSpaceDN w:val="0"/>
              <w:spacing w:after="0" w:line="240" w:lineRule="auto"/>
              <w:ind w:right="72"/>
              <w:rPr>
                <w:sz w:val="20"/>
                <w:szCs w:val="20"/>
              </w:rPr>
            </w:pPr>
          </w:p>
          <w:p w:rsidR="00ED3426" w:rsidRDefault="00ED3426" w:rsidP="00A006D8">
            <w:pPr>
              <w:widowControl w:val="0"/>
              <w:autoSpaceDE w:val="0"/>
              <w:autoSpaceDN w:val="0"/>
              <w:spacing w:after="0" w:line="240" w:lineRule="auto"/>
              <w:ind w:right="72"/>
              <w:rPr>
                <w:sz w:val="20"/>
                <w:szCs w:val="20"/>
              </w:rPr>
            </w:pPr>
            <w:r>
              <w:rPr>
                <w:sz w:val="20"/>
                <w:szCs w:val="20"/>
              </w:rPr>
              <w:t xml:space="preserve">Implications for Wrap Around Care (breakfast clubs and after school care) </w:t>
            </w:r>
          </w:p>
          <w:p w:rsidR="0088070E" w:rsidRPr="00A006D8" w:rsidRDefault="0088070E" w:rsidP="00A006D8">
            <w:pPr>
              <w:widowControl w:val="0"/>
              <w:autoSpaceDE w:val="0"/>
              <w:autoSpaceDN w:val="0"/>
              <w:spacing w:after="0" w:line="240" w:lineRule="auto"/>
              <w:ind w:right="72"/>
              <w:rPr>
                <w:sz w:val="20"/>
                <w:szCs w:val="20"/>
              </w:rPr>
            </w:pPr>
          </w:p>
        </w:tc>
        <w:tc>
          <w:tcPr>
            <w:tcW w:w="2555" w:type="dxa"/>
          </w:tcPr>
          <w:p w:rsidR="00A006D8" w:rsidRPr="00A006D8" w:rsidRDefault="0088070E" w:rsidP="00A006D8">
            <w:pPr>
              <w:widowControl w:val="0"/>
              <w:autoSpaceDE w:val="0"/>
              <w:autoSpaceDN w:val="0"/>
              <w:spacing w:after="0" w:line="240" w:lineRule="auto"/>
              <w:ind w:right="72"/>
              <w:rPr>
                <w:sz w:val="20"/>
                <w:szCs w:val="20"/>
              </w:rPr>
            </w:pPr>
            <w:r w:rsidRPr="0088070E">
              <w:rPr>
                <w:color w:val="FF0000"/>
                <w:sz w:val="20"/>
                <w:szCs w:val="20"/>
              </w:rPr>
              <w:t xml:space="preserve">Add suggestions </w:t>
            </w:r>
          </w:p>
        </w:tc>
      </w:tr>
      <w:tr w:rsidR="0088070E" w:rsidRPr="00A006D8" w:rsidTr="005607EB">
        <w:trPr>
          <w:trHeight w:val="301"/>
        </w:trPr>
        <w:tc>
          <w:tcPr>
            <w:tcW w:w="2193" w:type="dxa"/>
            <w:gridSpan w:val="2"/>
            <w:shd w:val="clear" w:color="auto" w:fill="auto"/>
          </w:tcPr>
          <w:p w:rsidR="0088070E" w:rsidRPr="00A006D8" w:rsidRDefault="0088070E" w:rsidP="00A006D8">
            <w:pPr>
              <w:widowControl w:val="0"/>
              <w:autoSpaceDE w:val="0"/>
              <w:autoSpaceDN w:val="0"/>
              <w:spacing w:after="0" w:line="240" w:lineRule="auto"/>
              <w:ind w:right="72"/>
              <w:rPr>
                <w:sz w:val="20"/>
                <w:szCs w:val="20"/>
              </w:rPr>
            </w:pPr>
            <w:r>
              <w:rPr>
                <w:sz w:val="20"/>
                <w:szCs w:val="20"/>
              </w:rPr>
              <w:t xml:space="preserve">Human Rights </w:t>
            </w:r>
          </w:p>
        </w:tc>
        <w:tc>
          <w:tcPr>
            <w:tcW w:w="1903" w:type="dxa"/>
          </w:tcPr>
          <w:p w:rsidR="0088070E" w:rsidRPr="00A006D8" w:rsidRDefault="0088070E" w:rsidP="00A006D8">
            <w:pPr>
              <w:widowControl w:val="0"/>
              <w:autoSpaceDE w:val="0"/>
              <w:autoSpaceDN w:val="0"/>
              <w:spacing w:after="0" w:line="240" w:lineRule="auto"/>
              <w:ind w:right="72"/>
              <w:rPr>
                <w:sz w:val="20"/>
                <w:szCs w:val="20"/>
              </w:rPr>
            </w:pPr>
            <w:r>
              <w:rPr>
                <w:sz w:val="20"/>
                <w:szCs w:val="20"/>
              </w:rPr>
              <w:t xml:space="preserve">See Appendix 3 </w:t>
            </w:r>
          </w:p>
        </w:tc>
        <w:tc>
          <w:tcPr>
            <w:tcW w:w="2483" w:type="dxa"/>
            <w:shd w:val="clear" w:color="auto" w:fill="auto"/>
          </w:tcPr>
          <w:p w:rsidR="0021711B" w:rsidRDefault="0021711B" w:rsidP="00A006D8">
            <w:pPr>
              <w:widowControl w:val="0"/>
              <w:autoSpaceDE w:val="0"/>
              <w:autoSpaceDN w:val="0"/>
              <w:spacing w:after="0" w:line="240" w:lineRule="auto"/>
              <w:ind w:right="72"/>
              <w:rPr>
                <w:sz w:val="20"/>
                <w:szCs w:val="20"/>
              </w:rPr>
            </w:pPr>
            <w:r>
              <w:rPr>
                <w:sz w:val="20"/>
                <w:szCs w:val="20"/>
              </w:rPr>
              <w:t xml:space="preserve">There is a potential that people will see any changes as an impact on their Human Rights </w:t>
            </w:r>
          </w:p>
        </w:tc>
        <w:tc>
          <w:tcPr>
            <w:tcW w:w="2555" w:type="dxa"/>
          </w:tcPr>
          <w:p w:rsidR="0088070E" w:rsidRPr="0088070E" w:rsidRDefault="0088070E" w:rsidP="00A006D8">
            <w:pPr>
              <w:widowControl w:val="0"/>
              <w:autoSpaceDE w:val="0"/>
              <w:autoSpaceDN w:val="0"/>
              <w:spacing w:after="0" w:line="240" w:lineRule="auto"/>
              <w:ind w:right="72"/>
              <w:rPr>
                <w:color w:val="FF0000"/>
                <w:sz w:val="20"/>
                <w:szCs w:val="20"/>
              </w:rPr>
            </w:pPr>
            <w:r w:rsidRPr="0088070E">
              <w:rPr>
                <w:sz w:val="20"/>
                <w:szCs w:val="20"/>
              </w:rPr>
              <w:t>Human Rights based approach will be integral to the recovery plan for the Council</w:t>
            </w:r>
          </w:p>
        </w:tc>
      </w:tr>
    </w:tbl>
    <w:p w:rsidR="005607EB" w:rsidRDefault="005607EB">
      <w:pPr>
        <w:rPr>
          <w:sz w:val="20"/>
          <w:szCs w:val="20"/>
        </w:rPr>
      </w:pPr>
    </w:p>
    <w:p w:rsidR="0055694A" w:rsidRPr="0021711B" w:rsidRDefault="0055694A" w:rsidP="0021711B">
      <w:pPr>
        <w:rPr>
          <w:b/>
          <w:sz w:val="20"/>
          <w:szCs w:val="20"/>
          <w:u w:val="single"/>
        </w:rPr>
      </w:pPr>
      <w:r w:rsidRPr="005607EB">
        <w:rPr>
          <w:b/>
          <w:sz w:val="20"/>
          <w:szCs w:val="20"/>
          <w:u w:val="single"/>
        </w:rPr>
        <w:t>Consultation/Involvement</w:t>
      </w:r>
    </w:p>
    <w:tbl>
      <w:tblPr>
        <w:tblStyle w:val="TableGrid"/>
        <w:tblW w:w="0" w:type="auto"/>
        <w:tblLook w:val="04A0" w:firstRow="1" w:lastRow="0" w:firstColumn="1" w:lastColumn="0" w:noHBand="0" w:noVBand="1"/>
      </w:tblPr>
      <w:tblGrid>
        <w:gridCol w:w="9016"/>
      </w:tblGrid>
      <w:tr w:rsidR="00A006D8" w:rsidRPr="005607EB" w:rsidTr="00A006D8">
        <w:tc>
          <w:tcPr>
            <w:tcW w:w="9242" w:type="dxa"/>
          </w:tcPr>
          <w:p w:rsidR="00A006D8" w:rsidRPr="005607EB" w:rsidRDefault="00A006D8" w:rsidP="00A006D8">
            <w:pPr>
              <w:rPr>
                <w:sz w:val="20"/>
                <w:szCs w:val="20"/>
              </w:rPr>
            </w:pPr>
          </w:p>
          <w:p w:rsidR="00A006D8" w:rsidRPr="0021711B" w:rsidRDefault="0021711B" w:rsidP="00A006D8">
            <w:pPr>
              <w:rPr>
                <w:color w:val="FF0000"/>
                <w:sz w:val="20"/>
                <w:szCs w:val="20"/>
              </w:rPr>
            </w:pPr>
            <w:r w:rsidRPr="0021711B">
              <w:rPr>
                <w:color w:val="FF0000"/>
                <w:sz w:val="20"/>
                <w:szCs w:val="20"/>
              </w:rPr>
              <w:lastRenderedPageBreak/>
              <w:t xml:space="preserve">Suggest adding in an outline of the planned consultation process here and note that different communication methods/formats and contacts with equality support groups (such as PKAVS Minority Communities Hub and LGBT Youth Scotland) will be included </w:t>
            </w:r>
          </w:p>
          <w:p w:rsidR="00A006D8" w:rsidRPr="0021711B" w:rsidRDefault="00A006D8" w:rsidP="00A006D8">
            <w:pPr>
              <w:rPr>
                <w:color w:val="FF0000"/>
                <w:sz w:val="20"/>
                <w:szCs w:val="20"/>
              </w:rPr>
            </w:pPr>
          </w:p>
          <w:p w:rsidR="00A006D8" w:rsidRPr="005607EB" w:rsidRDefault="00A006D8" w:rsidP="00A006D8">
            <w:pPr>
              <w:rPr>
                <w:sz w:val="20"/>
                <w:szCs w:val="20"/>
              </w:rPr>
            </w:pPr>
          </w:p>
          <w:p w:rsidR="00A006D8" w:rsidRPr="005607EB" w:rsidRDefault="00A006D8" w:rsidP="00A006D8">
            <w:pPr>
              <w:rPr>
                <w:sz w:val="20"/>
                <w:szCs w:val="20"/>
              </w:rPr>
            </w:pPr>
          </w:p>
          <w:p w:rsidR="00A006D8" w:rsidRPr="005607EB" w:rsidRDefault="00A006D8" w:rsidP="00A006D8">
            <w:pPr>
              <w:rPr>
                <w:sz w:val="20"/>
                <w:szCs w:val="20"/>
              </w:rPr>
            </w:pPr>
          </w:p>
        </w:tc>
      </w:tr>
    </w:tbl>
    <w:p w:rsidR="0055694A" w:rsidRPr="0021711B" w:rsidRDefault="0055694A" w:rsidP="0055694A">
      <w:pPr>
        <w:rPr>
          <w:sz w:val="20"/>
          <w:szCs w:val="20"/>
        </w:rPr>
      </w:pPr>
      <w:r w:rsidRPr="003C348B">
        <w:rPr>
          <w:b/>
          <w:sz w:val="20"/>
          <w:szCs w:val="20"/>
          <w:u w:val="single"/>
        </w:rPr>
        <w:lastRenderedPageBreak/>
        <w:t xml:space="preserve">Appendix 1 – Equality Monitoring Data Guidance </w:t>
      </w:r>
    </w:p>
    <w:p w:rsidR="0055694A" w:rsidRPr="005607EB" w:rsidRDefault="0055694A" w:rsidP="0055694A">
      <w:pPr>
        <w:rPr>
          <w:sz w:val="20"/>
          <w:szCs w:val="20"/>
        </w:rPr>
      </w:pPr>
      <w:r w:rsidRPr="005607EB">
        <w:rPr>
          <w:sz w:val="20"/>
          <w:szCs w:val="20"/>
        </w:rPr>
        <w:t>The Equality Protected Characteristics in Our Area</w:t>
      </w:r>
    </w:p>
    <w:p w:rsidR="0055694A" w:rsidRPr="005607EB" w:rsidRDefault="0055694A" w:rsidP="0055694A">
      <w:pPr>
        <w:rPr>
          <w:sz w:val="20"/>
          <w:szCs w:val="20"/>
        </w:rPr>
      </w:pPr>
      <w:r w:rsidRPr="005607EB">
        <w:rPr>
          <w:sz w:val="20"/>
          <w:szCs w:val="20"/>
        </w:rPr>
        <w:t>There are nine protected characteristics in the Equality Act and these are disability, sex, race, sexual orientation, gender reassignment, age, marriage and civil partnership, pregnancy and maternity and religion and belief.</w:t>
      </w:r>
    </w:p>
    <w:p w:rsidR="0055694A" w:rsidRPr="005607EB" w:rsidRDefault="0055694A" w:rsidP="0055694A">
      <w:pPr>
        <w:rPr>
          <w:sz w:val="20"/>
          <w:szCs w:val="20"/>
        </w:rPr>
      </w:pPr>
      <w:r w:rsidRPr="005607EB">
        <w:rPr>
          <w:sz w:val="20"/>
          <w:szCs w:val="20"/>
        </w:rPr>
        <w:t xml:space="preserve">The Scottish Government Equality Evidence Finder is updated twice a year with data surrounding equality evidence from a wide range of policy areas.   Some key local statistics should be noted: </w:t>
      </w:r>
    </w:p>
    <w:p w:rsidR="0055694A" w:rsidRPr="005607EB" w:rsidRDefault="0055694A" w:rsidP="0055694A">
      <w:pPr>
        <w:rPr>
          <w:sz w:val="20"/>
          <w:szCs w:val="20"/>
        </w:rPr>
      </w:pPr>
      <w:r w:rsidRPr="003C348B">
        <w:rPr>
          <w:b/>
          <w:sz w:val="20"/>
          <w:szCs w:val="20"/>
        </w:rPr>
        <w:t>Disabilit</w:t>
      </w:r>
      <w:r w:rsidRPr="005607EB">
        <w:rPr>
          <w:sz w:val="20"/>
          <w:szCs w:val="20"/>
        </w:rPr>
        <w:t xml:space="preserve">y  - </w:t>
      </w:r>
      <w:r w:rsidR="00BF4453">
        <w:rPr>
          <w:sz w:val="20"/>
          <w:szCs w:val="20"/>
        </w:rPr>
        <w:t>37</w:t>
      </w:r>
      <w:r w:rsidRPr="005607EB">
        <w:rPr>
          <w:sz w:val="20"/>
          <w:szCs w:val="20"/>
        </w:rPr>
        <w:t>% of the Perth &amp; Kinross population consider themselves to have a long term physical or mental health condition, compared to 2</w:t>
      </w:r>
      <w:r w:rsidR="00BF4453">
        <w:rPr>
          <w:sz w:val="20"/>
          <w:szCs w:val="20"/>
        </w:rPr>
        <w:t>8</w:t>
      </w:r>
      <w:r w:rsidRPr="005607EB">
        <w:rPr>
          <w:sz w:val="20"/>
          <w:szCs w:val="20"/>
        </w:rPr>
        <w:t>% for Scotland overall. (Scottish Household Survey 201</w:t>
      </w:r>
      <w:r w:rsidR="00BF4453">
        <w:rPr>
          <w:sz w:val="20"/>
          <w:szCs w:val="20"/>
        </w:rPr>
        <w:t>7</w:t>
      </w:r>
      <w:r w:rsidRPr="005607EB">
        <w:rPr>
          <w:sz w:val="20"/>
          <w:szCs w:val="20"/>
        </w:rPr>
        <w:t>)</w:t>
      </w:r>
    </w:p>
    <w:p w:rsidR="0055694A" w:rsidRPr="005607EB" w:rsidRDefault="0055694A" w:rsidP="0055694A">
      <w:pPr>
        <w:rPr>
          <w:sz w:val="20"/>
          <w:szCs w:val="20"/>
        </w:rPr>
      </w:pPr>
      <w:r w:rsidRPr="003C348B">
        <w:rPr>
          <w:b/>
          <w:sz w:val="20"/>
          <w:szCs w:val="20"/>
        </w:rPr>
        <w:t>Sex</w:t>
      </w:r>
      <w:r w:rsidRPr="005607EB">
        <w:rPr>
          <w:sz w:val="20"/>
          <w:szCs w:val="20"/>
        </w:rPr>
        <w:t xml:space="preserve"> - 49% of the Perth &amp; Kinross population identify as male, the same as Scotland overall. (Scottish Household Survey 201</w:t>
      </w:r>
      <w:r w:rsidR="00BF4453">
        <w:rPr>
          <w:sz w:val="20"/>
          <w:szCs w:val="20"/>
        </w:rPr>
        <w:t>7</w:t>
      </w:r>
      <w:r w:rsidRPr="005607EB">
        <w:rPr>
          <w:sz w:val="20"/>
          <w:szCs w:val="20"/>
        </w:rPr>
        <w:t>)</w:t>
      </w:r>
    </w:p>
    <w:p w:rsidR="0055694A" w:rsidRPr="005607EB" w:rsidRDefault="0055694A" w:rsidP="0055694A">
      <w:pPr>
        <w:rPr>
          <w:sz w:val="20"/>
          <w:szCs w:val="20"/>
        </w:rPr>
      </w:pPr>
      <w:r w:rsidRPr="003C348B">
        <w:rPr>
          <w:b/>
          <w:sz w:val="20"/>
          <w:szCs w:val="20"/>
        </w:rPr>
        <w:t>Race</w:t>
      </w:r>
      <w:r w:rsidRPr="005607EB">
        <w:rPr>
          <w:sz w:val="20"/>
          <w:szCs w:val="20"/>
        </w:rPr>
        <w:t xml:space="preserve"> - 9</w:t>
      </w:r>
      <w:r w:rsidR="00BF4453">
        <w:rPr>
          <w:sz w:val="20"/>
          <w:szCs w:val="20"/>
        </w:rPr>
        <w:t>9</w:t>
      </w:r>
      <w:r w:rsidRPr="005607EB">
        <w:rPr>
          <w:sz w:val="20"/>
          <w:szCs w:val="20"/>
        </w:rPr>
        <w:t xml:space="preserve">% of the Perth &amp; Kinross adult population classify themselves as ‘White’, compared to 96% for Scotland as a whole (Scottish Household Survey </w:t>
      </w:r>
      <w:r w:rsidR="00BF4453">
        <w:rPr>
          <w:sz w:val="20"/>
          <w:szCs w:val="20"/>
        </w:rPr>
        <w:t>2017)</w:t>
      </w:r>
    </w:p>
    <w:p w:rsidR="0055694A" w:rsidRPr="005607EB" w:rsidRDefault="0055694A" w:rsidP="0055694A">
      <w:pPr>
        <w:rPr>
          <w:sz w:val="20"/>
          <w:szCs w:val="20"/>
        </w:rPr>
      </w:pPr>
      <w:r w:rsidRPr="003C348B">
        <w:rPr>
          <w:b/>
          <w:sz w:val="20"/>
          <w:szCs w:val="20"/>
        </w:rPr>
        <w:t>Sexual orientation</w:t>
      </w:r>
      <w:r w:rsidRPr="005607EB">
        <w:rPr>
          <w:sz w:val="20"/>
          <w:szCs w:val="20"/>
        </w:rPr>
        <w:t xml:space="preserve"> - 99% of the Perth &amp; Kinross adult population identify as Heterosexual, compared to 98% for Scotland overall. (Scottish Household Survey 201</w:t>
      </w:r>
      <w:r w:rsidR="00BF4453">
        <w:rPr>
          <w:sz w:val="20"/>
          <w:szCs w:val="20"/>
        </w:rPr>
        <w:t>7</w:t>
      </w:r>
      <w:r w:rsidRPr="005607EB">
        <w:rPr>
          <w:sz w:val="20"/>
          <w:szCs w:val="20"/>
        </w:rPr>
        <w:t>)</w:t>
      </w:r>
    </w:p>
    <w:p w:rsidR="0055694A" w:rsidRPr="005607EB" w:rsidRDefault="0055694A" w:rsidP="0055694A">
      <w:pPr>
        <w:rPr>
          <w:sz w:val="20"/>
          <w:szCs w:val="20"/>
        </w:rPr>
      </w:pPr>
      <w:r w:rsidRPr="003C348B">
        <w:rPr>
          <w:b/>
          <w:sz w:val="20"/>
          <w:szCs w:val="20"/>
        </w:rPr>
        <w:t>Gender reassignment</w:t>
      </w:r>
      <w:r w:rsidRPr="005607EB">
        <w:rPr>
          <w:sz w:val="20"/>
          <w:szCs w:val="20"/>
        </w:rPr>
        <w:t xml:space="preserve"> - The Registrar General for Scotland maintains a Gender Recognition Register in which the birth of a transgender person whose acquired gender has been legally recognised is registered showing any new name(s) and the acquired gender. This enables the transgender person to apply to the Registrar General for Scotland for a new birth certificate showing the new name(s) and the acquired gender. The Gender Recognition Register is not open to public scrutiny.  Local information is not available. (NRS Registration Division 2016)</w:t>
      </w:r>
    </w:p>
    <w:p w:rsidR="0055694A" w:rsidRPr="005607EB" w:rsidRDefault="0055694A" w:rsidP="0055694A">
      <w:pPr>
        <w:rPr>
          <w:sz w:val="20"/>
          <w:szCs w:val="20"/>
        </w:rPr>
      </w:pPr>
      <w:r w:rsidRPr="003C348B">
        <w:rPr>
          <w:b/>
          <w:sz w:val="20"/>
          <w:szCs w:val="20"/>
        </w:rPr>
        <w:t>Age</w:t>
      </w:r>
      <w:r w:rsidRPr="005607EB">
        <w:rPr>
          <w:sz w:val="20"/>
          <w:szCs w:val="20"/>
        </w:rPr>
        <w:t xml:space="preserve"> - Young people under 16 currently make up 16% of the population in Perth &amp; Kinross, compared to the national average of 17%. People aged 65 and over account for 23% of the total population, higher than the national average of 19%.  By 2039 this proportion is set to increase to 30%. (ONS Population data)</w:t>
      </w:r>
    </w:p>
    <w:p w:rsidR="0055694A" w:rsidRPr="005607EB" w:rsidRDefault="0055694A" w:rsidP="0055694A">
      <w:pPr>
        <w:rPr>
          <w:sz w:val="20"/>
          <w:szCs w:val="20"/>
        </w:rPr>
      </w:pPr>
      <w:r w:rsidRPr="003C348B">
        <w:rPr>
          <w:b/>
          <w:sz w:val="20"/>
          <w:szCs w:val="20"/>
        </w:rPr>
        <w:t>Marriage and civil partnership</w:t>
      </w:r>
      <w:r w:rsidRPr="005607EB">
        <w:rPr>
          <w:sz w:val="20"/>
          <w:szCs w:val="20"/>
        </w:rPr>
        <w:t xml:space="preserve"> - 5</w:t>
      </w:r>
      <w:r w:rsidR="00BF4453">
        <w:rPr>
          <w:sz w:val="20"/>
          <w:szCs w:val="20"/>
        </w:rPr>
        <w:t>4</w:t>
      </w:r>
      <w:r w:rsidRPr="005607EB">
        <w:rPr>
          <w:sz w:val="20"/>
          <w:szCs w:val="20"/>
        </w:rPr>
        <w:t>% of the Perth &amp; Kinross adult population are married or in a civil partnership, compared to 47% for Scotland as a whole. (Scottish Household Survey 201</w:t>
      </w:r>
      <w:r w:rsidR="00BF4453">
        <w:rPr>
          <w:sz w:val="20"/>
          <w:szCs w:val="20"/>
        </w:rPr>
        <w:t>7</w:t>
      </w:r>
      <w:r w:rsidRPr="005607EB">
        <w:rPr>
          <w:sz w:val="20"/>
          <w:szCs w:val="20"/>
        </w:rPr>
        <w:t>)</w:t>
      </w:r>
    </w:p>
    <w:p w:rsidR="0055694A" w:rsidRPr="005607EB" w:rsidRDefault="0055694A" w:rsidP="0055694A">
      <w:pPr>
        <w:rPr>
          <w:sz w:val="20"/>
          <w:szCs w:val="20"/>
        </w:rPr>
      </w:pPr>
      <w:r w:rsidRPr="003C348B">
        <w:rPr>
          <w:b/>
          <w:sz w:val="20"/>
          <w:szCs w:val="20"/>
        </w:rPr>
        <w:t>Pregnancy and maternity</w:t>
      </w:r>
      <w:r w:rsidRPr="005607EB">
        <w:rPr>
          <w:sz w:val="20"/>
          <w:szCs w:val="20"/>
        </w:rPr>
        <w:t xml:space="preserve"> - In 2016, the birth rate was </w:t>
      </w:r>
      <w:r w:rsidR="00BF4453">
        <w:rPr>
          <w:sz w:val="20"/>
          <w:szCs w:val="20"/>
        </w:rPr>
        <w:t>50</w:t>
      </w:r>
      <w:r w:rsidRPr="005607EB">
        <w:rPr>
          <w:sz w:val="20"/>
          <w:szCs w:val="20"/>
        </w:rPr>
        <w:t xml:space="preserve"> per 1000 women </w:t>
      </w:r>
      <w:r w:rsidR="00BF4453">
        <w:rPr>
          <w:sz w:val="20"/>
          <w:szCs w:val="20"/>
        </w:rPr>
        <w:t xml:space="preserve">of childbearing </w:t>
      </w:r>
      <w:r w:rsidRPr="005607EB">
        <w:rPr>
          <w:sz w:val="20"/>
          <w:szCs w:val="20"/>
        </w:rPr>
        <w:t>compared to 5</w:t>
      </w:r>
      <w:r w:rsidR="00BF4453">
        <w:rPr>
          <w:sz w:val="20"/>
          <w:szCs w:val="20"/>
        </w:rPr>
        <w:t xml:space="preserve">1 </w:t>
      </w:r>
      <w:r w:rsidRPr="005607EB">
        <w:rPr>
          <w:sz w:val="20"/>
          <w:szCs w:val="20"/>
        </w:rPr>
        <w:t>for Scotland as a whole. (NRS Vital events 201</w:t>
      </w:r>
      <w:r w:rsidR="00BF4453">
        <w:rPr>
          <w:sz w:val="20"/>
          <w:szCs w:val="20"/>
        </w:rPr>
        <w:t>7</w:t>
      </w:r>
      <w:r w:rsidRPr="005607EB">
        <w:rPr>
          <w:sz w:val="20"/>
          <w:szCs w:val="20"/>
        </w:rPr>
        <w:t>)</w:t>
      </w:r>
    </w:p>
    <w:p w:rsidR="0055694A" w:rsidRPr="005607EB" w:rsidRDefault="0055694A" w:rsidP="0055694A">
      <w:pPr>
        <w:rPr>
          <w:sz w:val="20"/>
          <w:szCs w:val="20"/>
        </w:rPr>
      </w:pPr>
      <w:r w:rsidRPr="003C348B">
        <w:rPr>
          <w:b/>
          <w:sz w:val="20"/>
          <w:szCs w:val="20"/>
        </w:rPr>
        <w:t>Religion and belief</w:t>
      </w:r>
      <w:r w:rsidRPr="005607EB">
        <w:rPr>
          <w:sz w:val="20"/>
          <w:szCs w:val="20"/>
        </w:rPr>
        <w:t xml:space="preserve"> - </w:t>
      </w:r>
      <w:r w:rsidR="00BF4453">
        <w:rPr>
          <w:sz w:val="20"/>
          <w:szCs w:val="20"/>
        </w:rPr>
        <w:t>43</w:t>
      </w:r>
      <w:r w:rsidRPr="005607EB">
        <w:rPr>
          <w:sz w:val="20"/>
          <w:szCs w:val="20"/>
        </w:rPr>
        <w:t xml:space="preserve">% of the Perth &amp; Kinross adult population consider themselves to have a religious belief, compared to </w:t>
      </w:r>
      <w:r w:rsidR="00BF4453">
        <w:rPr>
          <w:sz w:val="20"/>
          <w:szCs w:val="20"/>
        </w:rPr>
        <w:t>48</w:t>
      </w:r>
      <w:r w:rsidRPr="005607EB">
        <w:rPr>
          <w:sz w:val="20"/>
          <w:szCs w:val="20"/>
        </w:rPr>
        <w:t>% for Scotland as a whole. (Scottish Household Survey 201</w:t>
      </w:r>
      <w:r w:rsidR="00BF4453">
        <w:rPr>
          <w:sz w:val="20"/>
          <w:szCs w:val="20"/>
        </w:rPr>
        <w:t>7</w:t>
      </w:r>
      <w:r w:rsidRPr="005607EB">
        <w:rPr>
          <w:sz w:val="20"/>
          <w:szCs w:val="20"/>
        </w:rPr>
        <w:t>)</w:t>
      </w:r>
    </w:p>
    <w:p w:rsidR="0055694A" w:rsidRPr="00BF4453" w:rsidRDefault="0055694A" w:rsidP="0055694A">
      <w:pPr>
        <w:rPr>
          <w:i/>
          <w:sz w:val="20"/>
          <w:szCs w:val="20"/>
        </w:rPr>
      </w:pPr>
      <w:r w:rsidRPr="00BF4453">
        <w:rPr>
          <w:i/>
          <w:sz w:val="20"/>
          <w:szCs w:val="20"/>
        </w:rPr>
        <w:t xml:space="preserve">National data sources have been used to provide this information but it should be noted that the Scottish Household Survey is only based on a sample of respondents so variations may not be statistically significant.  </w:t>
      </w:r>
    </w:p>
    <w:p w:rsidR="0055694A" w:rsidRPr="005607EB" w:rsidRDefault="0055694A" w:rsidP="0055694A">
      <w:pPr>
        <w:rPr>
          <w:sz w:val="20"/>
          <w:szCs w:val="20"/>
        </w:rPr>
      </w:pPr>
    </w:p>
    <w:p w:rsidR="0055694A" w:rsidRPr="005607EB" w:rsidRDefault="0055694A" w:rsidP="0055694A">
      <w:pPr>
        <w:rPr>
          <w:sz w:val="20"/>
          <w:szCs w:val="20"/>
        </w:rPr>
      </w:pPr>
    </w:p>
    <w:p w:rsidR="0055694A" w:rsidRPr="005607EB" w:rsidRDefault="0055694A" w:rsidP="0055694A">
      <w:pPr>
        <w:rPr>
          <w:sz w:val="20"/>
          <w:szCs w:val="20"/>
        </w:rPr>
      </w:pPr>
    </w:p>
    <w:p w:rsidR="0055694A" w:rsidRDefault="0055694A" w:rsidP="0055694A">
      <w:pPr>
        <w:rPr>
          <w:sz w:val="20"/>
          <w:szCs w:val="20"/>
        </w:rPr>
      </w:pPr>
    </w:p>
    <w:p w:rsidR="00BF4453" w:rsidRPr="005607EB" w:rsidRDefault="00BF4453" w:rsidP="0055694A">
      <w:pPr>
        <w:rPr>
          <w:sz w:val="20"/>
          <w:szCs w:val="20"/>
        </w:rPr>
      </w:pPr>
    </w:p>
    <w:p w:rsidR="0055694A" w:rsidRPr="003C348B" w:rsidRDefault="0055694A" w:rsidP="0055694A">
      <w:pPr>
        <w:rPr>
          <w:b/>
          <w:sz w:val="20"/>
          <w:szCs w:val="20"/>
          <w:u w:val="single"/>
        </w:rPr>
      </w:pPr>
      <w:r w:rsidRPr="003C348B">
        <w:rPr>
          <w:b/>
          <w:sz w:val="20"/>
          <w:szCs w:val="20"/>
          <w:u w:val="single"/>
        </w:rPr>
        <w:t xml:space="preserve">Appendix 2– Socio-economic (Fairness)   </w:t>
      </w:r>
    </w:p>
    <w:p w:rsidR="0055694A" w:rsidRPr="005607EB" w:rsidRDefault="0055694A" w:rsidP="0055694A">
      <w:pPr>
        <w:rPr>
          <w:sz w:val="20"/>
          <w:szCs w:val="20"/>
        </w:rPr>
      </w:pPr>
      <w:r w:rsidRPr="005607EB">
        <w:rPr>
          <w:sz w:val="20"/>
          <w:szCs w:val="20"/>
        </w:rPr>
        <w:t>Socio-Economic Disadvantage:</w:t>
      </w:r>
    </w:p>
    <w:p w:rsidR="0055694A" w:rsidRDefault="0055694A" w:rsidP="005607EB">
      <w:pPr>
        <w:pStyle w:val="ListParagraph"/>
        <w:numPr>
          <w:ilvl w:val="0"/>
          <w:numId w:val="7"/>
        </w:numPr>
        <w:rPr>
          <w:sz w:val="20"/>
          <w:szCs w:val="20"/>
        </w:rPr>
      </w:pPr>
      <w:r w:rsidRPr="003C348B">
        <w:rPr>
          <w:b/>
          <w:sz w:val="20"/>
          <w:szCs w:val="20"/>
        </w:rPr>
        <w:t>Low Income</w:t>
      </w:r>
      <w:r w:rsidRPr="005607EB">
        <w:rPr>
          <w:sz w:val="20"/>
          <w:szCs w:val="20"/>
        </w:rPr>
        <w:t xml:space="preserve"> – (in comparison to most others) – can be measured in a range of ways e.g. relative poverty (after housing costs) looks at number of individuals living in households with incomes below 60% of UK median income.   Statistics on absolute poverty (household living standards over time) and persistent poverty (where households live in poverty for 3 years out of 4) are also available.  Poverty statistics can also be broken down by gender, disability, ethnicity, tenure and urban/rural.</w:t>
      </w:r>
    </w:p>
    <w:p w:rsidR="0055694A" w:rsidRDefault="0055694A" w:rsidP="0055694A">
      <w:pPr>
        <w:pStyle w:val="ListParagraph"/>
        <w:numPr>
          <w:ilvl w:val="0"/>
          <w:numId w:val="7"/>
        </w:numPr>
        <w:rPr>
          <w:sz w:val="20"/>
          <w:szCs w:val="20"/>
        </w:rPr>
      </w:pPr>
      <w:r w:rsidRPr="003C348B">
        <w:rPr>
          <w:b/>
          <w:sz w:val="20"/>
          <w:szCs w:val="20"/>
        </w:rPr>
        <w:t>Low/No Wealth</w:t>
      </w:r>
      <w:r w:rsidRPr="005607EB">
        <w:rPr>
          <w:sz w:val="20"/>
          <w:szCs w:val="20"/>
        </w:rPr>
        <w:t xml:space="preserve"> – having access to wealth e.g. financial products, equity from housing and a pension, provides some protection from socio-economic disadvantage.  Single adult households (including single parent households) have very high risks of low wealth; households with lower educational qualifications and in routine or manual occupations have significantly higher risks of low wealth.</w:t>
      </w:r>
    </w:p>
    <w:p w:rsidR="0055694A" w:rsidRDefault="0055694A" w:rsidP="0055694A">
      <w:pPr>
        <w:pStyle w:val="ListParagraph"/>
        <w:numPr>
          <w:ilvl w:val="0"/>
          <w:numId w:val="7"/>
        </w:numPr>
        <w:rPr>
          <w:sz w:val="20"/>
          <w:szCs w:val="20"/>
        </w:rPr>
      </w:pPr>
      <w:r w:rsidRPr="003C348B">
        <w:rPr>
          <w:b/>
          <w:sz w:val="20"/>
          <w:szCs w:val="20"/>
        </w:rPr>
        <w:t xml:space="preserve">Material deprivation </w:t>
      </w:r>
      <w:r w:rsidRPr="005607EB">
        <w:rPr>
          <w:sz w:val="20"/>
          <w:szCs w:val="20"/>
        </w:rPr>
        <w:t xml:space="preserve">– refers to households being unable to access basic goods and services and tends to focus on families with children.  </w:t>
      </w:r>
    </w:p>
    <w:p w:rsidR="0055694A" w:rsidRDefault="0055694A" w:rsidP="0055694A">
      <w:pPr>
        <w:pStyle w:val="ListParagraph"/>
        <w:numPr>
          <w:ilvl w:val="0"/>
          <w:numId w:val="7"/>
        </w:numPr>
        <w:rPr>
          <w:sz w:val="20"/>
          <w:szCs w:val="20"/>
        </w:rPr>
      </w:pPr>
      <w:r w:rsidRPr="003C348B">
        <w:rPr>
          <w:b/>
          <w:sz w:val="20"/>
          <w:szCs w:val="20"/>
        </w:rPr>
        <w:t>Area deprivation</w:t>
      </w:r>
      <w:r w:rsidRPr="005607EB">
        <w:rPr>
          <w:sz w:val="20"/>
          <w:szCs w:val="20"/>
        </w:rPr>
        <w:t xml:space="preserve"> - living in a deprived area can exacerbate negative outcomes for individuals and households already aff</w:t>
      </w:r>
      <w:r w:rsidR="005607EB">
        <w:rPr>
          <w:sz w:val="20"/>
          <w:szCs w:val="20"/>
        </w:rPr>
        <w:t>ected by issues of low income.</w:t>
      </w:r>
    </w:p>
    <w:p w:rsidR="0055694A" w:rsidRDefault="0055694A" w:rsidP="0055694A">
      <w:pPr>
        <w:pStyle w:val="ListParagraph"/>
        <w:numPr>
          <w:ilvl w:val="0"/>
          <w:numId w:val="7"/>
        </w:numPr>
        <w:rPr>
          <w:sz w:val="20"/>
          <w:szCs w:val="20"/>
        </w:rPr>
      </w:pPr>
      <w:r w:rsidRPr="003C348B">
        <w:rPr>
          <w:b/>
          <w:sz w:val="20"/>
          <w:szCs w:val="20"/>
        </w:rPr>
        <w:t>Socio-economic background</w:t>
      </w:r>
      <w:r w:rsidRPr="005607EB">
        <w:rPr>
          <w:sz w:val="20"/>
          <w:szCs w:val="20"/>
        </w:rPr>
        <w:t xml:space="preserve"> – the structural disadvantage that can arise from parents’ education, employment and income (i.e. social class) is more difficult to measure. </w:t>
      </w:r>
    </w:p>
    <w:p w:rsidR="0055694A" w:rsidRDefault="0055694A" w:rsidP="0055694A">
      <w:pPr>
        <w:pStyle w:val="ListParagraph"/>
        <w:numPr>
          <w:ilvl w:val="0"/>
          <w:numId w:val="7"/>
        </w:numPr>
        <w:rPr>
          <w:sz w:val="20"/>
          <w:szCs w:val="20"/>
        </w:rPr>
      </w:pPr>
      <w:r w:rsidRPr="003C348B">
        <w:rPr>
          <w:b/>
          <w:sz w:val="20"/>
          <w:szCs w:val="20"/>
        </w:rPr>
        <w:t>Inequalities of Outcome</w:t>
      </w:r>
      <w:r w:rsidRPr="005607EB">
        <w:rPr>
          <w:sz w:val="20"/>
          <w:szCs w:val="20"/>
        </w:rPr>
        <w:t xml:space="preserve"> – any measurable differences for communities of interest or communities of place such as:</w:t>
      </w:r>
    </w:p>
    <w:p w:rsidR="0055694A" w:rsidRDefault="0055694A" w:rsidP="005607EB">
      <w:pPr>
        <w:pStyle w:val="ListParagraph"/>
        <w:numPr>
          <w:ilvl w:val="1"/>
          <w:numId w:val="7"/>
        </w:numPr>
        <w:rPr>
          <w:sz w:val="20"/>
          <w:szCs w:val="20"/>
        </w:rPr>
      </w:pPr>
      <w:r w:rsidRPr="005607EB">
        <w:rPr>
          <w:sz w:val="20"/>
          <w:szCs w:val="20"/>
        </w:rPr>
        <w:t>Poorer skills and attainment</w:t>
      </w:r>
    </w:p>
    <w:p w:rsidR="0055694A" w:rsidRDefault="0055694A" w:rsidP="0055694A">
      <w:pPr>
        <w:pStyle w:val="ListParagraph"/>
        <w:numPr>
          <w:ilvl w:val="1"/>
          <w:numId w:val="7"/>
        </w:numPr>
        <w:rPr>
          <w:sz w:val="20"/>
          <w:szCs w:val="20"/>
        </w:rPr>
      </w:pPr>
      <w:r w:rsidRPr="005607EB">
        <w:rPr>
          <w:sz w:val="20"/>
          <w:szCs w:val="20"/>
        </w:rPr>
        <w:t>Lower quality, less secure and lower paid work</w:t>
      </w:r>
    </w:p>
    <w:p w:rsidR="0055694A" w:rsidRDefault="0055694A" w:rsidP="0055694A">
      <w:pPr>
        <w:pStyle w:val="ListParagraph"/>
        <w:numPr>
          <w:ilvl w:val="1"/>
          <w:numId w:val="7"/>
        </w:numPr>
        <w:rPr>
          <w:sz w:val="20"/>
          <w:szCs w:val="20"/>
        </w:rPr>
      </w:pPr>
      <w:r w:rsidRPr="005607EB">
        <w:rPr>
          <w:sz w:val="20"/>
          <w:szCs w:val="20"/>
        </w:rPr>
        <w:t>Greater chance of being a victim of crime</w:t>
      </w:r>
    </w:p>
    <w:p w:rsidR="0055694A" w:rsidRDefault="0055694A" w:rsidP="0055694A">
      <w:pPr>
        <w:pStyle w:val="ListParagraph"/>
        <w:numPr>
          <w:ilvl w:val="1"/>
          <w:numId w:val="7"/>
        </w:numPr>
        <w:rPr>
          <w:sz w:val="20"/>
          <w:szCs w:val="20"/>
        </w:rPr>
      </w:pPr>
      <w:r w:rsidRPr="005607EB">
        <w:rPr>
          <w:sz w:val="20"/>
          <w:szCs w:val="20"/>
        </w:rPr>
        <w:t>Lower healthy life expectancy</w:t>
      </w:r>
    </w:p>
    <w:p w:rsidR="0055694A" w:rsidRDefault="0055694A" w:rsidP="0055694A">
      <w:pPr>
        <w:pStyle w:val="ListParagraph"/>
        <w:numPr>
          <w:ilvl w:val="1"/>
          <w:numId w:val="7"/>
        </w:numPr>
        <w:rPr>
          <w:sz w:val="20"/>
          <w:szCs w:val="20"/>
        </w:rPr>
      </w:pPr>
      <w:r w:rsidRPr="005607EB">
        <w:rPr>
          <w:sz w:val="20"/>
          <w:szCs w:val="20"/>
        </w:rPr>
        <w:t>Less chance of a dignified and respectful life</w:t>
      </w:r>
    </w:p>
    <w:p w:rsidR="0055694A" w:rsidRDefault="0055694A" w:rsidP="0055694A">
      <w:pPr>
        <w:pStyle w:val="ListParagraph"/>
        <w:numPr>
          <w:ilvl w:val="0"/>
          <w:numId w:val="7"/>
        </w:numPr>
        <w:rPr>
          <w:sz w:val="20"/>
          <w:szCs w:val="20"/>
        </w:rPr>
      </w:pPr>
      <w:r w:rsidRPr="003C348B">
        <w:rPr>
          <w:b/>
          <w:sz w:val="20"/>
          <w:szCs w:val="20"/>
        </w:rPr>
        <w:t xml:space="preserve">Communities of Place </w:t>
      </w:r>
      <w:r w:rsidRPr="005607EB">
        <w:rPr>
          <w:sz w:val="20"/>
          <w:szCs w:val="20"/>
        </w:rPr>
        <w:t>– refers to people who are bound together because of where they reside, work, visit or otherwise spend a continuous proportion of their time.  Poverty is often hidden in smaller rural communities with issues such as cost of living and accessibility of transport, education and employment impacting more negatively.</w:t>
      </w:r>
    </w:p>
    <w:p w:rsidR="0055694A" w:rsidRPr="005607EB" w:rsidRDefault="0055694A" w:rsidP="0055694A">
      <w:pPr>
        <w:pStyle w:val="ListParagraph"/>
        <w:numPr>
          <w:ilvl w:val="0"/>
          <w:numId w:val="7"/>
        </w:numPr>
        <w:rPr>
          <w:sz w:val="20"/>
          <w:szCs w:val="20"/>
        </w:rPr>
      </w:pPr>
      <w:r w:rsidRPr="003C348B">
        <w:rPr>
          <w:b/>
          <w:sz w:val="20"/>
          <w:szCs w:val="20"/>
        </w:rPr>
        <w:t>Communities of Interest</w:t>
      </w:r>
      <w:r w:rsidRPr="005607EB">
        <w:rPr>
          <w:sz w:val="20"/>
          <w:szCs w:val="20"/>
        </w:rPr>
        <w:t xml:space="preserve"> – refers to people who share an identity e.g. an equality protected characteristic.  Consideration of the impact on those groups can help develop a deeper understanding of socio-economic impact, particularly by talking to people with lived experiences.</w:t>
      </w:r>
    </w:p>
    <w:p w:rsidR="0055694A" w:rsidRPr="005607EB" w:rsidRDefault="0055694A" w:rsidP="0055694A">
      <w:pPr>
        <w:rPr>
          <w:sz w:val="20"/>
          <w:szCs w:val="20"/>
        </w:rPr>
      </w:pPr>
    </w:p>
    <w:p w:rsidR="00BF4453" w:rsidRPr="00BF4453" w:rsidRDefault="00BF4453" w:rsidP="00BF4453">
      <w:pPr>
        <w:widowControl w:val="0"/>
        <w:autoSpaceDE w:val="0"/>
        <w:autoSpaceDN w:val="0"/>
        <w:spacing w:after="0" w:line="240" w:lineRule="auto"/>
        <w:ind w:left="72"/>
        <w:rPr>
          <w:rFonts w:eastAsia="Times New Roman" w:cs="Arial"/>
          <w:color w:val="003FF9"/>
          <w:sz w:val="22"/>
          <w:lang w:val="en-US" w:eastAsia="en-GB"/>
        </w:rPr>
      </w:pPr>
      <w:r w:rsidRPr="00BF4453">
        <w:rPr>
          <w:rFonts w:eastAsia="Times New Roman" w:cs="Arial"/>
          <w:sz w:val="22"/>
          <w:lang w:val="en-US" w:eastAsia="en-GB"/>
        </w:rPr>
        <w:t xml:space="preserve">For further information refer to </w:t>
      </w:r>
      <w:hyperlink r:id="rId9" w:history="1">
        <w:r w:rsidRPr="00BF4453">
          <w:rPr>
            <w:rFonts w:eastAsia="Times New Roman" w:cs="Arial"/>
            <w:color w:val="0000FF"/>
            <w:sz w:val="22"/>
            <w:u w:val="single"/>
            <w:lang w:val="en-US" w:eastAsia="en-GB"/>
          </w:rPr>
          <w:t>Fairer Scotland Duty -Interim Guidance for Public Bodies</w:t>
        </w:r>
      </w:hyperlink>
    </w:p>
    <w:p w:rsidR="005607EB" w:rsidRDefault="005607EB" w:rsidP="0055694A">
      <w:pPr>
        <w:rPr>
          <w:sz w:val="20"/>
          <w:szCs w:val="20"/>
        </w:rPr>
      </w:pPr>
    </w:p>
    <w:p w:rsidR="00BF4453" w:rsidRDefault="00BF4453">
      <w:pPr>
        <w:rPr>
          <w:sz w:val="20"/>
          <w:szCs w:val="20"/>
        </w:rPr>
      </w:pPr>
    </w:p>
    <w:p w:rsidR="005607EB" w:rsidRDefault="005607EB">
      <w:pPr>
        <w:rPr>
          <w:sz w:val="20"/>
          <w:szCs w:val="20"/>
        </w:rPr>
      </w:pPr>
      <w:r>
        <w:rPr>
          <w:sz w:val="20"/>
          <w:szCs w:val="20"/>
        </w:rPr>
        <w:br w:type="page"/>
      </w:r>
    </w:p>
    <w:p w:rsidR="0055694A" w:rsidRPr="003C348B" w:rsidRDefault="0055694A" w:rsidP="0055694A">
      <w:pPr>
        <w:rPr>
          <w:b/>
          <w:sz w:val="20"/>
          <w:szCs w:val="20"/>
          <w:u w:val="single"/>
        </w:rPr>
      </w:pPr>
      <w:r w:rsidRPr="003C348B">
        <w:rPr>
          <w:b/>
          <w:sz w:val="20"/>
          <w:szCs w:val="20"/>
          <w:u w:val="single"/>
        </w:rPr>
        <w:lastRenderedPageBreak/>
        <w:t xml:space="preserve">Appendix 3– Human Rights Based Approach  </w:t>
      </w:r>
    </w:p>
    <w:p w:rsidR="0055694A" w:rsidRPr="005607EB" w:rsidRDefault="0055694A" w:rsidP="0055694A">
      <w:pPr>
        <w:rPr>
          <w:sz w:val="20"/>
          <w:szCs w:val="20"/>
        </w:rPr>
      </w:pPr>
      <w:r w:rsidRPr="005607EB">
        <w:rPr>
          <w:sz w:val="20"/>
          <w:szCs w:val="20"/>
        </w:rPr>
        <w:t>A Human Rights approach should also be an embedded consideration in an EFIA.</w:t>
      </w:r>
    </w:p>
    <w:p w:rsidR="0055694A" w:rsidRPr="005607EB" w:rsidRDefault="0055694A" w:rsidP="0055694A">
      <w:pPr>
        <w:rPr>
          <w:sz w:val="20"/>
          <w:szCs w:val="20"/>
        </w:rPr>
      </w:pPr>
      <w:r w:rsidRPr="005607EB">
        <w:rPr>
          <w:sz w:val="20"/>
          <w:szCs w:val="20"/>
        </w:rPr>
        <w:t>In summary; we need to consider, where applicable, to what (if any) extent policies, practices,  projects, Service Reforms, or Budget Options impact on three key strands of Human Rights:</w:t>
      </w:r>
    </w:p>
    <w:p w:rsidR="0055694A" w:rsidRPr="005607EB" w:rsidRDefault="0055694A" w:rsidP="0055694A">
      <w:pPr>
        <w:rPr>
          <w:sz w:val="20"/>
          <w:szCs w:val="20"/>
        </w:rPr>
      </w:pPr>
      <w:r w:rsidRPr="005607EB">
        <w:rPr>
          <w:sz w:val="20"/>
          <w:szCs w:val="20"/>
        </w:rPr>
        <w:t xml:space="preserve">Absolute rights: </w:t>
      </w:r>
    </w:p>
    <w:p w:rsidR="0055694A" w:rsidRDefault="0055694A" w:rsidP="005607EB">
      <w:pPr>
        <w:pStyle w:val="ListParagraph"/>
        <w:numPr>
          <w:ilvl w:val="0"/>
          <w:numId w:val="11"/>
        </w:numPr>
        <w:rPr>
          <w:sz w:val="20"/>
          <w:szCs w:val="20"/>
        </w:rPr>
      </w:pPr>
      <w:r w:rsidRPr="005607EB">
        <w:rPr>
          <w:sz w:val="20"/>
          <w:szCs w:val="20"/>
        </w:rPr>
        <w:t>the right to life,</w:t>
      </w:r>
    </w:p>
    <w:p w:rsidR="0055694A" w:rsidRPr="005607EB" w:rsidRDefault="0055694A" w:rsidP="0055694A">
      <w:pPr>
        <w:pStyle w:val="ListParagraph"/>
        <w:numPr>
          <w:ilvl w:val="0"/>
          <w:numId w:val="11"/>
        </w:numPr>
        <w:rPr>
          <w:sz w:val="20"/>
          <w:szCs w:val="20"/>
        </w:rPr>
      </w:pPr>
      <w:r w:rsidRPr="005607EB">
        <w:rPr>
          <w:sz w:val="20"/>
          <w:szCs w:val="20"/>
        </w:rPr>
        <w:t>the right to freedom from inhuman and degrading treatment</w:t>
      </w:r>
    </w:p>
    <w:p w:rsidR="0055694A" w:rsidRPr="005607EB" w:rsidRDefault="0055694A" w:rsidP="0055694A">
      <w:pPr>
        <w:rPr>
          <w:sz w:val="20"/>
          <w:szCs w:val="20"/>
        </w:rPr>
      </w:pPr>
      <w:r w:rsidRPr="005607EB">
        <w:rPr>
          <w:sz w:val="20"/>
          <w:szCs w:val="20"/>
        </w:rPr>
        <w:t xml:space="preserve">Limited rights: </w:t>
      </w:r>
    </w:p>
    <w:p w:rsidR="0055694A" w:rsidRDefault="0055694A" w:rsidP="005607EB">
      <w:pPr>
        <w:pStyle w:val="ListParagraph"/>
        <w:numPr>
          <w:ilvl w:val="0"/>
          <w:numId w:val="13"/>
        </w:numPr>
        <w:ind w:left="709" w:hanging="349"/>
        <w:rPr>
          <w:sz w:val="20"/>
          <w:szCs w:val="20"/>
        </w:rPr>
      </w:pPr>
      <w:r w:rsidRPr="005607EB">
        <w:rPr>
          <w:sz w:val="20"/>
          <w:szCs w:val="20"/>
        </w:rPr>
        <w:t>the right to liberty,</w:t>
      </w:r>
    </w:p>
    <w:p w:rsidR="0055694A" w:rsidRPr="005607EB" w:rsidRDefault="0055694A" w:rsidP="0055694A">
      <w:pPr>
        <w:pStyle w:val="ListParagraph"/>
        <w:numPr>
          <w:ilvl w:val="0"/>
          <w:numId w:val="13"/>
        </w:numPr>
        <w:ind w:left="709" w:hanging="349"/>
        <w:rPr>
          <w:sz w:val="20"/>
          <w:szCs w:val="20"/>
        </w:rPr>
      </w:pPr>
      <w:r w:rsidRPr="005607EB">
        <w:rPr>
          <w:sz w:val="20"/>
          <w:szCs w:val="20"/>
        </w:rPr>
        <w:t>the right to a fair trial</w:t>
      </w:r>
    </w:p>
    <w:p w:rsidR="0055694A" w:rsidRPr="005607EB" w:rsidRDefault="0055694A" w:rsidP="0055694A">
      <w:pPr>
        <w:rPr>
          <w:sz w:val="20"/>
          <w:szCs w:val="20"/>
        </w:rPr>
      </w:pPr>
      <w:r w:rsidRPr="005607EB">
        <w:rPr>
          <w:sz w:val="20"/>
          <w:szCs w:val="20"/>
        </w:rPr>
        <w:t>Qualified rights</w:t>
      </w:r>
    </w:p>
    <w:p w:rsidR="0055694A" w:rsidRPr="005607EB" w:rsidRDefault="0055694A" w:rsidP="005607EB">
      <w:pPr>
        <w:pStyle w:val="ListParagraph"/>
        <w:numPr>
          <w:ilvl w:val="0"/>
          <w:numId w:val="14"/>
        </w:numPr>
        <w:rPr>
          <w:sz w:val="20"/>
          <w:szCs w:val="20"/>
        </w:rPr>
      </w:pPr>
      <w:r w:rsidRPr="005607EB">
        <w:rPr>
          <w:sz w:val="20"/>
          <w:szCs w:val="20"/>
        </w:rPr>
        <w:t>the right to respect for private and family life, home and correspondence</w:t>
      </w:r>
    </w:p>
    <w:p w:rsidR="0055694A" w:rsidRPr="005607EB" w:rsidRDefault="0055694A" w:rsidP="005607EB">
      <w:pPr>
        <w:pStyle w:val="ListParagraph"/>
        <w:numPr>
          <w:ilvl w:val="0"/>
          <w:numId w:val="14"/>
        </w:numPr>
        <w:rPr>
          <w:sz w:val="20"/>
          <w:szCs w:val="20"/>
        </w:rPr>
      </w:pPr>
      <w:r w:rsidRPr="005607EB">
        <w:rPr>
          <w:sz w:val="20"/>
          <w:szCs w:val="20"/>
        </w:rPr>
        <w:t>the right to freedom of thought, conscience and religion</w:t>
      </w:r>
    </w:p>
    <w:p w:rsidR="0055694A" w:rsidRPr="005607EB" w:rsidRDefault="0055694A" w:rsidP="005607EB">
      <w:pPr>
        <w:pStyle w:val="ListParagraph"/>
        <w:numPr>
          <w:ilvl w:val="0"/>
          <w:numId w:val="14"/>
        </w:numPr>
        <w:rPr>
          <w:sz w:val="20"/>
          <w:szCs w:val="20"/>
        </w:rPr>
      </w:pPr>
      <w:r w:rsidRPr="005607EB">
        <w:rPr>
          <w:sz w:val="20"/>
          <w:szCs w:val="20"/>
        </w:rPr>
        <w:t>the right to freedom of assembly and association</w:t>
      </w:r>
    </w:p>
    <w:p w:rsidR="0055694A" w:rsidRPr="005607EB" w:rsidRDefault="0055694A" w:rsidP="005607EB">
      <w:pPr>
        <w:pStyle w:val="ListParagraph"/>
        <w:numPr>
          <w:ilvl w:val="0"/>
          <w:numId w:val="14"/>
        </w:numPr>
        <w:rPr>
          <w:sz w:val="20"/>
          <w:szCs w:val="20"/>
        </w:rPr>
      </w:pPr>
      <w:r w:rsidRPr="005607EB">
        <w:rPr>
          <w:sz w:val="20"/>
          <w:szCs w:val="20"/>
        </w:rPr>
        <w:t>the right to protection of property</w:t>
      </w:r>
    </w:p>
    <w:p w:rsidR="0055694A" w:rsidRPr="005607EB" w:rsidRDefault="0055694A" w:rsidP="0055694A">
      <w:pPr>
        <w:rPr>
          <w:sz w:val="20"/>
          <w:szCs w:val="20"/>
        </w:rPr>
      </w:pPr>
    </w:p>
    <w:p w:rsidR="0055694A" w:rsidRPr="005607EB" w:rsidRDefault="0055694A" w:rsidP="0055694A">
      <w:pPr>
        <w:rPr>
          <w:sz w:val="20"/>
          <w:szCs w:val="20"/>
        </w:rPr>
      </w:pPr>
      <w:r w:rsidRPr="005607EB">
        <w:rPr>
          <w:sz w:val="20"/>
          <w:szCs w:val="20"/>
        </w:rPr>
        <w:t>Any restriction of Qualified Rights must be:</w:t>
      </w:r>
    </w:p>
    <w:p w:rsidR="0055694A" w:rsidRPr="003C348B" w:rsidRDefault="0055694A" w:rsidP="003C348B">
      <w:pPr>
        <w:pStyle w:val="ListParagraph"/>
        <w:numPr>
          <w:ilvl w:val="0"/>
          <w:numId w:val="16"/>
        </w:numPr>
        <w:rPr>
          <w:sz w:val="20"/>
          <w:szCs w:val="20"/>
        </w:rPr>
      </w:pPr>
      <w:r w:rsidRPr="003C348B">
        <w:rPr>
          <w:sz w:val="20"/>
          <w:szCs w:val="20"/>
        </w:rPr>
        <w:t>In accordance with the law: have a basis in domestic law, safeguards against arbitrary interference, foreseeable</w:t>
      </w:r>
    </w:p>
    <w:p w:rsidR="0055694A" w:rsidRPr="003C348B" w:rsidRDefault="0055694A" w:rsidP="003C348B">
      <w:pPr>
        <w:pStyle w:val="ListParagraph"/>
        <w:numPr>
          <w:ilvl w:val="0"/>
          <w:numId w:val="18"/>
        </w:numPr>
        <w:rPr>
          <w:sz w:val="20"/>
          <w:szCs w:val="20"/>
        </w:rPr>
      </w:pPr>
      <w:r w:rsidRPr="003C348B">
        <w:rPr>
          <w:sz w:val="20"/>
          <w:szCs w:val="20"/>
        </w:rPr>
        <w:t>In pursuit of a legitimate aim: including "the economic wellbeing of the country"; "the protection of health", "protection of the rights and freedoms of others"</w:t>
      </w:r>
    </w:p>
    <w:p w:rsidR="0055694A" w:rsidRPr="003C348B" w:rsidRDefault="0055694A" w:rsidP="003C348B">
      <w:pPr>
        <w:pStyle w:val="ListParagraph"/>
        <w:numPr>
          <w:ilvl w:val="0"/>
          <w:numId w:val="19"/>
        </w:numPr>
        <w:rPr>
          <w:sz w:val="20"/>
          <w:szCs w:val="20"/>
        </w:rPr>
      </w:pPr>
      <w:r w:rsidRPr="003C348B">
        <w:rPr>
          <w:sz w:val="20"/>
          <w:szCs w:val="20"/>
        </w:rPr>
        <w:t>Necessary</w:t>
      </w:r>
    </w:p>
    <w:p w:rsidR="0055694A" w:rsidRPr="003C348B" w:rsidRDefault="0055694A" w:rsidP="003C348B">
      <w:pPr>
        <w:pStyle w:val="ListParagraph"/>
        <w:numPr>
          <w:ilvl w:val="0"/>
          <w:numId w:val="19"/>
        </w:numPr>
        <w:rPr>
          <w:sz w:val="20"/>
          <w:szCs w:val="20"/>
        </w:rPr>
      </w:pPr>
      <w:r w:rsidRPr="003C348B">
        <w:rPr>
          <w:sz w:val="20"/>
          <w:szCs w:val="20"/>
        </w:rPr>
        <w:t>Proportionate</w:t>
      </w:r>
    </w:p>
    <w:p w:rsidR="0055694A" w:rsidRPr="003C348B" w:rsidRDefault="0055694A" w:rsidP="003C348B">
      <w:pPr>
        <w:pStyle w:val="ListParagraph"/>
        <w:numPr>
          <w:ilvl w:val="0"/>
          <w:numId w:val="19"/>
        </w:numPr>
        <w:rPr>
          <w:sz w:val="20"/>
          <w:szCs w:val="20"/>
        </w:rPr>
      </w:pPr>
      <w:r w:rsidRPr="003C348B">
        <w:rPr>
          <w:sz w:val="20"/>
          <w:szCs w:val="20"/>
        </w:rPr>
        <w:t>Not discriminatory</w:t>
      </w:r>
    </w:p>
    <w:p w:rsidR="0055694A" w:rsidRPr="005607EB" w:rsidRDefault="0055694A" w:rsidP="0055694A">
      <w:pPr>
        <w:rPr>
          <w:sz w:val="20"/>
          <w:szCs w:val="20"/>
        </w:rPr>
      </w:pPr>
    </w:p>
    <w:p w:rsidR="0055694A" w:rsidRPr="005607EB" w:rsidRDefault="0055694A" w:rsidP="0055694A">
      <w:pPr>
        <w:rPr>
          <w:sz w:val="20"/>
          <w:szCs w:val="20"/>
        </w:rPr>
      </w:pPr>
      <w:r w:rsidRPr="005607EB">
        <w:rPr>
          <w:sz w:val="20"/>
          <w:szCs w:val="20"/>
        </w:rPr>
        <w:t xml:space="preserve">There is further guidance on integrating human rights into the equality impact assessment process available on the Scottish Human Rights Commission website following previous pilots with local authorities: </w:t>
      </w:r>
      <w:hyperlink r:id="rId10" w:history="1">
        <w:r w:rsidR="005607EB" w:rsidRPr="005607EB">
          <w:rPr>
            <w:rStyle w:val="Hyperlink"/>
            <w:sz w:val="20"/>
            <w:szCs w:val="20"/>
          </w:rPr>
          <w:t>http://eqhria.scottishhumanrights.com/</w:t>
        </w:r>
      </w:hyperlink>
    </w:p>
    <w:p w:rsidR="005607EB" w:rsidRPr="005607EB" w:rsidRDefault="005607EB" w:rsidP="0055694A">
      <w:pPr>
        <w:rPr>
          <w:sz w:val="20"/>
          <w:szCs w:val="20"/>
        </w:rPr>
      </w:pPr>
    </w:p>
    <w:p w:rsidR="0055694A" w:rsidRDefault="0055694A">
      <w:pPr>
        <w:rPr>
          <w:sz w:val="20"/>
          <w:szCs w:val="20"/>
        </w:rPr>
      </w:pPr>
    </w:p>
    <w:p w:rsidR="00724EAF" w:rsidRDefault="00724EAF">
      <w:pPr>
        <w:rPr>
          <w:sz w:val="20"/>
          <w:szCs w:val="20"/>
        </w:rPr>
      </w:pPr>
    </w:p>
    <w:p w:rsidR="00724EAF" w:rsidRDefault="00724EAF">
      <w:pPr>
        <w:rPr>
          <w:sz w:val="20"/>
          <w:szCs w:val="20"/>
        </w:rPr>
      </w:pPr>
    </w:p>
    <w:p w:rsidR="00724EAF" w:rsidRDefault="00724EAF">
      <w:pPr>
        <w:rPr>
          <w:sz w:val="20"/>
          <w:szCs w:val="20"/>
        </w:rPr>
      </w:pPr>
    </w:p>
    <w:p w:rsidR="00724EAF" w:rsidRDefault="00724EAF">
      <w:pPr>
        <w:rPr>
          <w:sz w:val="20"/>
          <w:szCs w:val="20"/>
        </w:rPr>
      </w:pPr>
    </w:p>
    <w:p w:rsidR="00724EAF" w:rsidRDefault="00724EAF">
      <w:pPr>
        <w:rPr>
          <w:sz w:val="20"/>
          <w:szCs w:val="20"/>
        </w:rPr>
      </w:pPr>
    </w:p>
    <w:p w:rsidR="00BF4453" w:rsidRDefault="00BF4453">
      <w:pPr>
        <w:rPr>
          <w:sz w:val="20"/>
          <w:szCs w:val="20"/>
        </w:rPr>
      </w:pPr>
    </w:p>
    <w:p w:rsidR="00724EAF" w:rsidRPr="00724EAF" w:rsidRDefault="00724EAF">
      <w:pPr>
        <w:rPr>
          <w:b/>
          <w:sz w:val="20"/>
          <w:szCs w:val="20"/>
          <w:u w:val="single"/>
        </w:rPr>
      </w:pPr>
      <w:r w:rsidRPr="00724EAF">
        <w:rPr>
          <w:b/>
          <w:sz w:val="20"/>
          <w:szCs w:val="20"/>
          <w:u w:val="single"/>
        </w:rPr>
        <w:lastRenderedPageBreak/>
        <w:t xml:space="preserve">Appendix 4 - Scottish Government Publication </w:t>
      </w:r>
    </w:p>
    <w:p w:rsidR="00724EAF" w:rsidRDefault="00724EAF" w:rsidP="00724EAF">
      <w:pPr>
        <w:rPr>
          <w:sz w:val="20"/>
          <w:szCs w:val="20"/>
        </w:rPr>
      </w:pPr>
      <w:r>
        <w:rPr>
          <w:sz w:val="20"/>
          <w:szCs w:val="20"/>
        </w:rPr>
        <w:t xml:space="preserve">Managers may also wish to use the following as reference when completing their impact assessment: </w:t>
      </w:r>
    </w:p>
    <w:p w:rsidR="00724EAF" w:rsidRPr="00724EAF" w:rsidRDefault="00724EAF" w:rsidP="00724EAF">
      <w:pPr>
        <w:rPr>
          <w:i/>
          <w:sz w:val="20"/>
          <w:szCs w:val="20"/>
        </w:rPr>
      </w:pPr>
      <w:r w:rsidRPr="00724EAF">
        <w:rPr>
          <w:i/>
          <w:sz w:val="20"/>
          <w:szCs w:val="20"/>
        </w:rPr>
        <w:t xml:space="preserve">Improving People's Wellbeing: 6 key questions to ask when making budget decisions </w:t>
      </w:r>
      <w:hyperlink r:id="rId11" w:history="1">
        <w:r w:rsidRPr="00724EAF">
          <w:rPr>
            <w:rStyle w:val="Hyperlink"/>
            <w:i/>
            <w:sz w:val="20"/>
            <w:szCs w:val="20"/>
          </w:rPr>
          <w:t>https://www.gov.scot/publications/improving-peoples-wellbeing-6-key-questions-ask-making-budget-decisions/</w:t>
        </w:r>
      </w:hyperlink>
    </w:p>
    <w:p w:rsidR="00724EAF" w:rsidRPr="00724EAF" w:rsidRDefault="00724EAF" w:rsidP="00724EAF">
      <w:pPr>
        <w:rPr>
          <w:sz w:val="20"/>
          <w:szCs w:val="20"/>
        </w:rPr>
      </w:pPr>
      <w:r w:rsidRPr="00724EAF">
        <w:rPr>
          <w:sz w:val="20"/>
          <w:szCs w:val="20"/>
        </w:rPr>
        <w:t>1.</w:t>
      </w:r>
      <w:r w:rsidRPr="00724EAF">
        <w:rPr>
          <w:sz w:val="20"/>
          <w:szCs w:val="20"/>
        </w:rPr>
        <w:tab/>
        <w:t>What outcome is the policy and associated budget decision aiming to achieve?</w:t>
      </w:r>
    </w:p>
    <w:p w:rsidR="00724EAF" w:rsidRPr="00724EAF" w:rsidRDefault="00724EAF" w:rsidP="00724EAF">
      <w:pPr>
        <w:rPr>
          <w:sz w:val="20"/>
          <w:szCs w:val="20"/>
        </w:rPr>
      </w:pPr>
      <w:r w:rsidRPr="00724EAF">
        <w:rPr>
          <w:sz w:val="20"/>
          <w:szCs w:val="20"/>
        </w:rPr>
        <w:t>2.</w:t>
      </w:r>
      <w:r w:rsidRPr="00724EAF">
        <w:rPr>
          <w:sz w:val="20"/>
          <w:szCs w:val="20"/>
        </w:rPr>
        <w:tab/>
        <w:t>What do you know about existing inequalities of outcome in relation to the budget area?</w:t>
      </w:r>
    </w:p>
    <w:p w:rsidR="00724EAF" w:rsidRPr="00724EAF" w:rsidRDefault="00724EAF" w:rsidP="00724EAF">
      <w:pPr>
        <w:rPr>
          <w:sz w:val="20"/>
          <w:szCs w:val="20"/>
        </w:rPr>
      </w:pPr>
      <w:r w:rsidRPr="00724EAF">
        <w:rPr>
          <w:sz w:val="20"/>
          <w:szCs w:val="20"/>
        </w:rPr>
        <w:t>3.</w:t>
      </w:r>
      <w:r w:rsidRPr="00724EAF">
        <w:rPr>
          <w:sz w:val="20"/>
          <w:szCs w:val="20"/>
        </w:rPr>
        <w:tab/>
        <w:t>How will your budget decisions impact upon different people and places?</w:t>
      </w:r>
    </w:p>
    <w:p w:rsidR="00724EAF" w:rsidRPr="00724EAF" w:rsidRDefault="00724EAF" w:rsidP="00724EAF">
      <w:pPr>
        <w:rPr>
          <w:sz w:val="20"/>
          <w:szCs w:val="20"/>
        </w:rPr>
      </w:pPr>
      <w:r w:rsidRPr="00724EAF">
        <w:rPr>
          <w:sz w:val="20"/>
          <w:szCs w:val="20"/>
        </w:rPr>
        <w:t>4.</w:t>
      </w:r>
      <w:r w:rsidRPr="00724EAF">
        <w:rPr>
          <w:sz w:val="20"/>
          <w:szCs w:val="20"/>
        </w:rPr>
        <w:tab/>
        <w:t>How will your budget decisions contribute to the realisation of human rights?</w:t>
      </w:r>
    </w:p>
    <w:p w:rsidR="00724EAF" w:rsidRPr="00724EAF" w:rsidRDefault="00724EAF" w:rsidP="00724EAF">
      <w:pPr>
        <w:rPr>
          <w:sz w:val="20"/>
          <w:szCs w:val="20"/>
        </w:rPr>
      </w:pPr>
      <w:r w:rsidRPr="00724EAF">
        <w:rPr>
          <w:sz w:val="20"/>
          <w:szCs w:val="20"/>
        </w:rPr>
        <w:t>5.</w:t>
      </w:r>
      <w:r w:rsidRPr="00724EAF">
        <w:rPr>
          <w:sz w:val="20"/>
          <w:szCs w:val="20"/>
        </w:rPr>
        <w:tab/>
        <w:t>Could the budget be used differently to better address existing inequalities of outcome and advance human rights?</w:t>
      </w:r>
    </w:p>
    <w:p w:rsidR="0055694A" w:rsidRPr="005607EB" w:rsidRDefault="00724EAF" w:rsidP="00724EAF">
      <w:pPr>
        <w:rPr>
          <w:sz w:val="20"/>
          <w:szCs w:val="20"/>
        </w:rPr>
      </w:pPr>
      <w:r w:rsidRPr="00724EAF">
        <w:rPr>
          <w:sz w:val="20"/>
          <w:szCs w:val="20"/>
        </w:rPr>
        <w:t>6.</w:t>
      </w:r>
      <w:r w:rsidRPr="00724EAF">
        <w:rPr>
          <w:sz w:val="20"/>
          <w:szCs w:val="20"/>
        </w:rPr>
        <w:tab/>
        <w:t>How will the budget decisions be evaluated?</w:t>
      </w:r>
    </w:p>
    <w:p w:rsidR="0055694A" w:rsidRPr="005607EB" w:rsidRDefault="0055694A">
      <w:pPr>
        <w:rPr>
          <w:sz w:val="20"/>
          <w:szCs w:val="20"/>
        </w:rPr>
      </w:pPr>
    </w:p>
    <w:p w:rsidR="0055694A" w:rsidRPr="005607EB" w:rsidRDefault="0055694A">
      <w:pPr>
        <w:rPr>
          <w:sz w:val="20"/>
          <w:szCs w:val="20"/>
        </w:rPr>
      </w:pPr>
    </w:p>
    <w:p w:rsidR="0055694A" w:rsidRPr="005607EB" w:rsidRDefault="0055694A">
      <w:pPr>
        <w:rPr>
          <w:sz w:val="20"/>
          <w:szCs w:val="20"/>
        </w:rPr>
      </w:pPr>
    </w:p>
    <w:p w:rsidR="00556EE1" w:rsidRPr="005607EB" w:rsidRDefault="00556EE1">
      <w:pPr>
        <w:rPr>
          <w:sz w:val="20"/>
          <w:szCs w:val="20"/>
        </w:rPr>
      </w:pPr>
    </w:p>
    <w:sectPr w:rsidR="00556EE1" w:rsidRPr="005607EB" w:rsidSect="006374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9D4" w:rsidRDefault="000E49D4">
      <w:pPr>
        <w:spacing w:after="0" w:line="240" w:lineRule="auto"/>
      </w:pPr>
      <w:r>
        <w:separator/>
      </w:r>
    </w:p>
  </w:endnote>
  <w:endnote w:type="continuationSeparator" w:id="0">
    <w:p w:rsidR="000E49D4" w:rsidRDefault="000E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9D4" w:rsidRDefault="000E49D4">
      <w:pPr>
        <w:spacing w:after="0" w:line="240" w:lineRule="auto"/>
      </w:pPr>
      <w:r>
        <w:separator/>
      </w:r>
    </w:p>
  </w:footnote>
  <w:footnote w:type="continuationSeparator" w:id="0">
    <w:p w:rsidR="000E49D4" w:rsidRDefault="000E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A43"/>
    <w:multiLevelType w:val="hybridMultilevel"/>
    <w:tmpl w:val="1E5E6A1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A3B"/>
    <w:multiLevelType w:val="hybridMultilevel"/>
    <w:tmpl w:val="1406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2322C"/>
    <w:multiLevelType w:val="hybridMultilevel"/>
    <w:tmpl w:val="F872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140F9"/>
    <w:multiLevelType w:val="hybridMultilevel"/>
    <w:tmpl w:val="F07EC33C"/>
    <w:lvl w:ilvl="0" w:tplc="594E8B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6463C"/>
    <w:multiLevelType w:val="hybridMultilevel"/>
    <w:tmpl w:val="678E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170E9"/>
    <w:multiLevelType w:val="hybridMultilevel"/>
    <w:tmpl w:val="3548548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03DE0"/>
    <w:multiLevelType w:val="hybridMultilevel"/>
    <w:tmpl w:val="F03E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60555"/>
    <w:multiLevelType w:val="hybridMultilevel"/>
    <w:tmpl w:val="8BB8838C"/>
    <w:lvl w:ilvl="0" w:tplc="2BBEA46C">
      <w:start w:val="1"/>
      <w:numFmt w:val="decimal"/>
      <w:lvlText w:val="%1."/>
      <w:lvlJc w:val="left"/>
      <w:pPr>
        <w:tabs>
          <w:tab w:val="num" w:pos="720"/>
        </w:tabs>
        <w:ind w:left="720" w:hanging="360"/>
      </w:pPr>
    </w:lvl>
    <w:lvl w:ilvl="1" w:tplc="33968AB0" w:tentative="1">
      <w:start w:val="1"/>
      <w:numFmt w:val="decimal"/>
      <w:lvlText w:val="%2."/>
      <w:lvlJc w:val="left"/>
      <w:pPr>
        <w:tabs>
          <w:tab w:val="num" w:pos="1440"/>
        </w:tabs>
        <w:ind w:left="1440" w:hanging="360"/>
      </w:pPr>
    </w:lvl>
    <w:lvl w:ilvl="2" w:tplc="02A6D9DC" w:tentative="1">
      <w:start w:val="1"/>
      <w:numFmt w:val="decimal"/>
      <w:lvlText w:val="%3."/>
      <w:lvlJc w:val="left"/>
      <w:pPr>
        <w:tabs>
          <w:tab w:val="num" w:pos="2160"/>
        </w:tabs>
        <w:ind w:left="2160" w:hanging="360"/>
      </w:pPr>
    </w:lvl>
    <w:lvl w:ilvl="3" w:tplc="5ADAD142" w:tentative="1">
      <w:start w:val="1"/>
      <w:numFmt w:val="decimal"/>
      <w:lvlText w:val="%4."/>
      <w:lvlJc w:val="left"/>
      <w:pPr>
        <w:tabs>
          <w:tab w:val="num" w:pos="2880"/>
        </w:tabs>
        <w:ind w:left="2880" w:hanging="360"/>
      </w:pPr>
    </w:lvl>
    <w:lvl w:ilvl="4" w:tplc="7084DDC6" w:tentative="1">
      <w:start w:val="1"/>
      <w:numFmt w:val="decimal"/>
      <w:lvlText w:val="%5."/>
      <w:lvlJc w:val="left"/>
      <w:pPr>
        <w:tabs>
          <w:tab w:val="num" w:pos="3600"/>
        </w:tabs>
        <w:ind w:left="3600" w:hanging="360"/>
      </w:pPr>
    </w:lvl>
    <w:lvl w:ilvl="5" w:tplc="950431B4" w:tentative="1">
      <w:start w:val="1"/>
      <w:numFmt w:val="decimal"/>
      <w:lvlText w:val="%6."/>
      <w:lvlJc w:val="left"/>
      <w:pPr>
        <w:tabs>
          <w:tab w:val="num" w:pos="4320"/>
        </w:tabs>
        <w:ind w:left="4320" w:hanging="360"/>
      </w:pPr>
    </w:lvl>
    <w:lvl w:ilvl="6" w:tplc="430EDBEC" w:tentative="1">
      <w:start w:val="1"/>
      <w:numFmt w:val="decimal"/>
      <w:lvlText w:val="%7."/>
      <w:lvlJc w:val="left"/>
      <w:pPr>
        <w:tabs>
          <w:tab w:val="num" w:pos="5040"/>
        </w:tabs>
        <w:ind w:left="5040" w:hanging="360"/>
      </w:pPr>
    </w:lvl>
    <w:lvl w:ilvl="7" w:tplc="9CC23F52" w:tentative="1">
      <w:start w:val="1"/>
      <w:numFmt w:val="decimal"/>
      <w:lvlText w:val="%8."/>
      <w:lvlJc w:val="left"/>
      <w:pPr>
        <w:tabs>
          <w:tab w:val="num" w:pos="5760"/>
        </w:tabs>
        <w:ind w:left="5760" w:hanging="360"/>
      </w:pPr>
    </w:lvl>
    <w:lvl w:ilvl="8" w:tplc="BCEAF244" w:tentative="1">
      <w:start w:val="1"/>
      <w:numFmt w:val="decimal"/>
      <w:lvlText w:val="%9."/>
      <w:lvlJc w:val="left"/>
      <w:pPr>
        <w:tabs>
          <w:tab w:val="num" w:pos="6480"/>
        </w:tabs>
        <w:ind w:left="6480" w:hanging="360"/>
      </w:pPr>
    </w:lvl>
  </w:abstractNum>
  <w:abstractNum w:abstractNumId="8" w15:restartNumberingAfterBreak="0">
    <w:nsid w:val="30515ED6"/>
    <w:multiLevelType w:val="hybridMultilevel"/>
    <w:tmpl w:val="F2347666"/>
    <w:lvl w:ilvl="0" w:tplc="08090001">
      <w:start w:val="1"/>
      <w:numFmt w:val="bullet"/>
      <w:lvlText w:val=""/>
      <w:lvlJc w:val="left"/>
      <w:pPr>
        <w:ind w:left="720" w:hanging="360"/>
      </w:pPr>
      <w:rPr>
        <w:rFonts w:ascii="Symbol" w:hAnsi="Symbol" w:hint="default"/>
      </w:rPr>
    </w:lvl>
    <w:lvl w:ilvl="1" w:tplc="FDBCBCF6">
      <w:start w:val="1"/>
      <w:numFmt w:val="bullet"/>
      <w:lvlText w:val=""/>
      <w:lvlJc w:val="left"/>
      <w:pPr>
        <w:ind w:left="1800" w:hanging="72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1495D"/>
    <w:multiLevelType w:val="hybridMultilevel"/>
    <w:tmpl w:val="74C66698"/>
    <w:lvl w:ilvl="0" w:tplc="35684F2A">
      <w:start w:val="1"/>
      <w:numFmt w:val="bullet"/>
      <w:lvlText w:val=""/>
      <w:lvlJc w:val="left"/>
      <w:pPr>
        <w:tabs>
          <w:tab w:val="num" w:pos="720"/>
        </w:tabs>
        <w:ind w:left="720" w:hanging="360"/>
      </w:pPr>
      <w:rPr>
        <w:rFonts w:ascii="Wingdings" w:hAnsi="Wingdings" w:hint="default"/>
      </w:rPr>
    </w:lvl>
    <w:lvl w:ilvl="1" w:tplc="4C2482A2" w:tentative="1">
      <w:start w:val="1"/>
      <w:numFmt w:val="bullet"/>
      <w:lvlText w:val=""/>
      <w:lvlJc w:val="left"/>
      <w:pPr>
        <w:tabs>
          <w:tab w:val="num" w:pos="1440"/>
        </w:tabs>
        <w:ind w:left="1440" w:hanging="360"/>
      </w:pPr>
      <w:rPr>
        <w:rFonts w:ascii="Wingdings" w:hAnsi="Wingdings" w:hint="default"/>
      </w:rPr>
    </w:lvl>
    <w:lvl w:ilvl="2" w:tplc="F8FA354C" w:tentative="1">
      <w:start w:val="1"/>
      <w:numFmt w:val="bullet"/>
      <w:lvlText w:val=""/>
      <w:lvlJc w:val="left"/>
      <w:pPr>
        <w:tabs>
          <w:tab w:val="num" w:pos="2160"/>
        </w:tabs>
        <w:ind w:left="2160" w:hanging="360"/>
      </w:pPr>
      <w:rPr>
        <w:rFonts w:ascii="Wingdings" w:hAnsi="Wingdings" w:hint="default"/>
      </w:rPr>
    </w:lvl>
    <w:lvl w:ilvl="3" w:tplc="F386E544" w:tentative="1">
      <w:start w:val="1"/>
      <w:numFmt w:val="bullet"/>
      <w:lvlText w:val=""/>
      <w:lvlJc w:val="left"/>
      <w:pPr>
        <w:tabs>
          <w:tab w:val="num" w:pos="2880"/>
        </w:tabs>
        <w:ind w:left="2880" w:hanging="360"/>
      </w:pPr>
      <w:rPr>
        <w:rFonts w:ascii="Wingdings" w:hAnsi="Wingdings" w:hint="default"/>
      </w:rPr>
    </w:lvl>
    <w:lvl w:ilvl="4" w:tplc="F5AC683C" w:tentative="1">
      <w:start w:val="1"/>
      <w:numFmt w:val="bullet"/>
      <w:lvlText w:val=""/>
      <w:lvlJc w:val="left"/>
      <w:pPr>
        <w:tabs>
          <w:tab w:val="num" w:pos="3600"/>
        </w:tabs>
        <w:ind w:left="3600" w:hanging="360"/>
      </w:pPr>
      <w:rPr>
        <w:rFonts w:ascii="Wingdings" w:hAnsi="Wingdings" w:hint="default"/>
      </w:rPr>
    </w:lvl>
    <w:lvl w:ilvl="5" w:tplc="65C83972" w:tentative="1">
      <w:start w:val="1"/>
      <w:numFmt w:val="bullet"/>
      <w:lvlText w:val=""/>
      <w:lvlJc w:val="left"/>
      <w:pPr>
        <w:tabs>
          <w:tab w:val="num" w:pos="4320"/>
        </w:tabs>
        <w:ind w:left="4320" w:hanging="360"/>
      </w:pPr>
      <w:rPr>
        <w:rFonts w:ascii="Wingdings" w:hAnsi="Wingdings" w:hint="default"/>
      </w:rPr>
    </w:lvl>
    <w:lvl w:ilvl="6" w:tplc="5B181932" w:tentative="1">
      <w:start w:val="1"/>
      <w:numFmt w:val="bullet"/>
      <w:lvlText w:val=""/>
      <w:lvlJc w:val="left"/>
      <w:pPr>
        <w:tabs>
          <w:tab w:val="num" w:pos="5040"/>
        </w:tabs>
        <w:ind w:left="5040" w:hanging="360"/>
      </w:pPr>
      <w:rPr>
        <w:rFonts w:ascii="Wingdings" w:hAnsi="Wingdings" w:hint="default"/>
      </w:rPr>
    </w:lvl>
    <w:lvl w:ilvl="7" w:tplc="09824160" w:tentative="1">
      <w:start w:val="1"/>
      <w:numFmt w:val="bullet"/>
      <w:lvlText w:val=""/>
      <w:lvlJc w:val="left"/>
      <w:pPr>
        <w:tabs>
          <w:tab w:val="num" w:pos="5760"/>
        </w:tabs>
        <w:ind w:left="5760" w:hanging="360"/>
      </w:pPr>
      <w:rPr>
        <w:rFonts w:ascii="Wingdings" w:hAnsi="Wingdings" w:hint="default"/>
      </w:rPr>
    </w:lvl>
    <w:lvl w:ilvl="8" w:tplc="61544A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F6A25"/>
    <w:multiLevelType w:val="hybridMultilevel"/>
    <w:tmpl w:val="C4E29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743CD"/>
    <w:multiLevelType w:val="hybridMultilevel"/>
    <w:tmpl w:val="C48C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51BA4"/>
    <w:multiLevelType w:val="hybridMultilevel"/>
    <w:tmpl w:val="16F2C534"/>
    <w:lvl w:ilvl="0" w:tplc="08090001">
      <w:start w:val="1"/>
      <w:numFmt w:val="bullet"/>
      <w:lvlText w:val=""/>
      <w:lvlJc w:val="left"/>
      <w:pPr>
        <w:ind w:left="720" w:hanging="360"/>
      </w:pPr>
      <w:rPr>
        <w:rFonts w:ascii="Symbol" w:hAnsi="Symbol" w:hint="default"/>
      </w:rPr>
    </w:lvl>
    <w:lvl w:ilvl="1" w:tplc="FDBCBCF6">
      <w:start w:val="1"/>
      <w:numFmt w:val="bullet"/>
      <w:lvlText w:val=""/>
      <w:lvlJc w:val="left"/>
      <w:pPr>
        <w:ind w:left="1800" w:hanging="72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75DD9"/>
    <w:multiLevelType w:val="hybridMultilevel"/>
    <w:tmpl w:val="96EA1A1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530F1"/>
    <w:multiLevelType w:val="hybridMultilevel"/>
    <w:tmpl w:val="951A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45FE8"/>
    <w:multiLevelType w:val="hybridMultilevel"/>
    <w:tmpl w:val="83FE29A2"/>
    <w:lvl w:ilvl="0" w:tplc="2CB685FC">
      <w:start w:val="1"/>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7194F"/>
    <w:multiLevelType w:val="hybridMultilevel"/>
    <w:tmpl w:val="68062432"/>
    <w:lvl w:ilvl="0" w:tplc="594E8B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D3805"/>
    <w:multiLevelType w:val="hybridMultilevel"/>
    <w:tmpl w:val="9A4A6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B6346"/>
    <w:multiLevelType w:val="hybridMultilevel"/>
    <w:tmpl w:val="5B6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D0BD2"/>
    <w:multiLevelType w:val="hybridMultilevel"/>
    <w:tmpl w:val="6EC02CD0"/>
    <w:lvl w:ilvl="0" w:tplc="3544D204">
      <w:start w:val="1"/>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D0284"/>
    <w:multiLevelType w:val="hybridMultilevel"/>
    <w:tmpl w:val="DBEA631E"/>
    <w:lvl w:ilvl="0" w:tplc="F5A0B5CC">
      <w:start w:val="1"/>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0"/>
  </w:num>
  <w:num w:numId="5">
    <w:abstractNumId w:val="3"/>
  </w:num>
  <w:num w:numId="6">
    <w:abstractNumId w:val="4"/>
  </w:num>
  <w:num w:numId="7">
    <w:abstractNumId w:val="13"/>
  </w:num>
  <w:num w:numId="8">
    <w:abstractNumId w:val="6"/>
  </w:num>
  <w:num w:numId="9">
    <w:abstractNumId w:val="20"/>
  </w:num>
  <w:num w:numId="10">
    <w:abstractNumId w:val="16"/>
  </w:num>
  <w:num w:numId="11">
    <w:abstractNumId w:val="2"/>
  </w:num>
  <w:num w:numId="12">
    <w:abstractNumId w:val="14"/>
  </w:num>
  <w:num w:numId="13">
    <w:abstractNumId w:val="5"/>
  </w:num>
  <w:num w:numId="14">
    <w:abstractNumId w:val="18"/>
  </w:num>
  <w:num w:numId="15">
    <w:abstractNumId w:val="19"/>
  </w:num>
  <w:num w:numId="16">
    <w:abstractNumId w:val="12"/>
  </w:num>
  <w:num w:numId="17">
    <w:abstractNumId w:val="15"/>
  </w:num>
  <w:num w:numId="18">
    <w:abstractNumId w:val="8"/>
  </w:num>
  <w:num w:numId="19">
    <w:abstractNumId w:val="17"/>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E1"/>
    <w:rsid w:val="00072562"/>
    <w:rsid w:val="000E49D4"/>
    <w:rsid w:val="0021711B"/>
    <w:rsid w:val="003375A9"/>
    <w:rsid w:val="00342DD2"/>
    <w:rsid w:val="003C348B"/>
    <w:rsid w:val="0055694A"/>
    <w:rsid w:val="00556EE1"/>
    <w:rsid w:val="005607EB"/>
    <w:rsid w:val="00590829"/>
    <w:rsid w:val="00620F2E"/>
    <w:rsid w:val="00637414"/>
    <w:rsid w:val="00724EAF"/>
    <w:rsid w:val="0088070E"/>
    <w:rsid w:val="009F0880"/>
    <w:rsid w:val="00A006D8"/>
    <w:rsid w:val="00A52051"/>
    <w:rsid w:val="00AC0AFE"/>
    <w:rsid w:val="00BF4453"/>
    <w:rsid w:val="00C10B20"/>
    <w:rsid w:val="00C15D32"/>
    <w:rsid w:val="00C44E30"/>
    <w:rsid w:val="00CB14EE"/>
    <w:rsid w:val="00ED3426"/>
    <w:rsid w:val="00EF12CB"/>
    <w:rsid w:val="00F45B74"/>
    <w:rsid w:val="00F717D4"/>
    <w:rsid w:val="00FD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62527"/>
  <w15:docId w15:val="{5BB206BE-E402-47C1-BEAA-9E04F566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E1"/>
    <w:rPr>
      <w:rFonts w:ascii="Tahoma" w:hAnsi="Tahoma" w:cs="Tahoma"/>
      <w:sz w:val="16"/>
      <w:szCs w:val="16"/>
    </w:rPr>
  </w:style>
  <w:style w:type="paragraph" w:styleId="ListParagraph">
    <w:name w:val="List Paragraph"/>
    <w:basedOn w:val="Normal"/>
    <w:uiPriority w:val="34"/>
    <w:qFormat/>
    <w:rsid w:val="00A006D8"/>
    <w:pPr>
      <w:ind w:left="720"/>
      <w:contextualSpacing/>
    </w:pPr>
  </w:style>
  <w:style w:type="character" w:styleId="Hyperlink">
    <w:name w:val="Hyperlink"/>
    <w:basedOn w:val="DefaultParagraphFont"/>
    <w:uiPriority w:val="99"/>
    <w:unhideWhenUsed/>
    <w:rsid w:val="005607EB"/>
    <w:rPr>
      <w:color w:val="0000FF" w:themeColor="hyperlink"/>
      <w:u w:val="single"/>
    </w:rPr>
  </w:style>
  <w:style w:type="character" w:styleId="FollowedHyperlink">
    <w:name w:val="FollowedHyperlink"/>
    <w:basedOn w:val="DefaultParagraphFont"/>
    <w:uiPriority w:val="99"/>
    <w:semiHidden/>
    <w:unhideWhenUsed/>
    <w:rsid w:val="00BF4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3671">
      <w:bodyDiv w:val="1"/>
      <w:marLeft w:val="0"/>
      <w:marRight w:val="0"/>
      <w:marTop w:val="0"/>
      <w:marBottom w:val="0"/>
      <w:divBdr>
        <w:top w:val="none" w:sz="0" w:space="0" w:color="auto"/>
        <w:left w:val="none" w:sz="0" w:space="0" w:color="auto"/>
        <w:bottom w:val="none" w:sz="0" w:space="0" w:color="auto"/>
        <w:right w:val="none" w:sz="0" w:space="0" w:color="auto"/>
      </w:divBdr>
      <w:divsChild>
        <w:div w:id="410585283">
          <w:marLeft w:val="547"/>
          <w:marRight w:val="0"/>
          <w:marTop w:val="96"/>
          <w:marBottom w:val="0"/>
          <w:divBdr>
            <w:top w:val="none" w:sz="0" w:space="0" w:color="auto"/>
            <w:left w:val="none" w:sz="0" w:space="0" w:color="auto"/>
            <w:bottom w:val="none" w:sz="0" w:space="0" w:color="auto"/>
            <w:right w:val="none" w:sz="0" w:space="0" w:color="auto"/>
          </w:divBdr>
        </w:div>
        <w:div w:id="1600916375">
          <w:marLeft w:val="720"/>
          <w:marRight w:val="0"/>
          <w:marTop w:val="77"/>
          <w:marBottom w:val="0"/>
          <w:divBdr>
            <w:top w:val="none" w:sz="0" w:space="0" w:color="auto"/>
            <w:left w:val="none" w:sz="0" w:space="0" w:color="auto"/>
            <w:bottom w:val="none" w:sz="0" w:space="0" w:color="auto"/>
            <w:right w:val="none" w:sz="0" w:space="0" w:color="auto"/>
          </w:divBdr>
        </w:div>
        <w:div w:id="1718165537">
          <w:marLeft w:val="720"/>
          <w:marRight w:val="0"/>
          <w:marTop w:val="77"/>
          <w:marBottom w:val="0"/>
          <w:divBdr>
            <w:top w:val="none" w:sz="0" w:space="0" w:color="auto"/>
            <w:left w:val="none" w:sz="0" w:space="0" w:color="auto"/>
            <w:bottom w:val="none" w:sz="0" w:space="0" w:color="auto"/>
            <w:right w:val="none" w:sz="0" w:space="0" w:color="auto"/>
          </w:divBdr>
        </w:div>
        <w:div w:id="259334916">
          <w:marLeft w:val="720"/>
          <w:marRight w:val="0"/>
          <w:marTop w:val="77"/>
          <w:marBottom w:val="0"/>
          <w:divBdr>
            <w:top w:val="none" w:sz="0" w:space="0" w:color="auto"/>
            <w:left w:val="none" w:sz="0" w:space="0" w:color="auto"/>
            <w:bottom w:val="none" w:sz="0" w:space="0" w:color="auto"/>
            <w:right w:val="none" w:sz="0" w:space="0" w:color="auto"/>
          </w:divBdr>
        </w:div>
        <w:div w:id="667635531">
          <w:marLeft w:val="720"/>
          <w:marRight w:val="0"/>
          <w:marTop w:val="77"/>
          <w:marBottom w:val="0"/>
          <w:divBdr>
            <w:top w:val="none" w:sz="0" w:space="0" w:color="auto"/>
            <w:left w:val="none" w:sz="0" w:space="0" w:color="auto"/>
            <w:bottom w:val="none" w:sz="0" w:space="0" w:color="auto"/>
            <w:right w:val="none" w:sz="0" w:space="0" w:color="auto"/>
          </w:divBdr>
        </w:div>
        <w:div w:id="1224488396">
          <w:marLeft w:val="720"/>
          <w:marRight w:val="0"/>
          <w:marTop w:val="77"/>
          <w:marBottom w:val="0"/>
          <w:divBdr>
            <w:top w:val="none" w:sz="0" w:space="0" w:color="auto"/>
            <w:left w:val="none" w:sz="0" w:space="0" w:color="auto"/>
            <w:bottom w:val="none" w:sz="0" w:space="0" w:color="auto"/>
            <w:right w:val="none" w:sz="0" w:space="0" w:color="auto"/>
          </w:divBdr>
        </w:div>
        <w:div w:id="1110932499">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scensus.gov.uk/variables-classification/religion-classif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landscensus.gov.uk/variables-classification/ethnic-group-household-reference-per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improving-peoples-wellbeing-6-key-questions-ask-making-budget-decisions/" TargetMode="External"/><Relationship Id="rId5" Type="http://schemas.openxmlformats.org/officeDocument/2006/relationships/footnotes" Target="footnotes.xml"/><Relationship Id="rId10" Type="http://schemas.openxmlformats.org/officeDocument/2006/relationships/hyperlink" Target="http://eqhria.scottishhumanrights.com/" TargetMode="External"/><Relationship Id="rId4" Type="http://schemas.openxmlformats.org/officeDocument/2006/relationships/webSettings" Target="webSettings.xml"/><Relationship Id="rId9" Type="http://schemas.openxmlformats.org/officeDocument/2006/relationships/hyperlink" Target="https://beta.gov.scot/publications/fairer-scotland-duty-interim-guidance-public-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Walker</dc:creator>
  <cp:lastModifiedBy>Nicola Sutherland</cp:lastModifiedBy>
  <cp:revision>2</cp:revision>
  <dcterms:created xsi:type="dcterms:W3CDTF">2020-09-01T16:07:00Z</dcterms:created>
  <dcterms:modified xsi:type="dcterms:W3CDTF">2020-09-01T16:07:00Z</dcterms:modified>
</cp:coreProperties>
</file>