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31B7" w14:textId="0A1BEDED" w:rsidR="002B3DF7" w:rsidRPr="00B237C2" w:rsidRDefault="002B3DF7" w:rsidP="00C30CDB">
      <w:pPr>
        <w:spacing w:line="276" w:lineRule="auto"/>
        <w:jc w:val="center"/>
        <w:rPr>
          <w:rFonts w:ascii="Arial" w:hAnsi="Arial" w:cs="Arial"/>
          <w:b/>
          <w:bCs/>
          <w:sz w:val="28"/>
          <w:szCs w:val="28"/>
        </w:rPr>
      </w:pPr>
      <w:r w:rsidRPr="00B237C2">
        <w:rPr>
          <w:rFonts w:ascii="Arial" w:hAnsi="Arial" w:cs="Arial"/>
          <w:b/>
          <w:bCs/>
          <w:sz w:val="28"/>
          <w:szCs w:val="28"/>
        </w:rPr>
        <w:t>Equality and Diversity in Employment</w:t>
      </w:r>
    </w:p>
    <w:p w14:paraId="16EE2F74" w14:textId="47C763F2" w:rsidR="00342DD2" w:rsidRPr="00B237C2" w:rsidRDefault="002B3DF7" w:rsidP="00C30CDB">
      <w:pPr>
        <w:spacing w:line="276" w:lineRule="auto"/>
        <w:jc w:val="center"/>
        <w:rPr>
          <w:rFonts w:ascii="Arial" w:hAnsi="Arial" w:cs="Arial"/>
          <w:b/>
          <w:bCs/>
          <w:sz w:val="28"/>
          <w:szCs w:val="28"/>
        </w:rPr>
      </w:pPr>
      <w:r w:rsidRPr="00B237C2">
        <w:rPr>
          <w:rFonts w:ascii="Arial" w:hAnsi="Arial" w:cs="Arial"/>
          <w:b/>
          <w:bCs/>
          <w:sz w:val="28"/>
          <w:szCs w:val="28"/>
        </w:rPr>
        <w:t>April</w:t>
      </w:r>
      <w:r w:rsidR="008304A9" w:rsidRPr="00B237C2">
        <w:rPr>
          <w:rFonts w:ascii="Arial" w:hAnsi="Arial" w:cs="Arial"/>
          <w:b/>
          <w:bCs/>
          <w:sz w:val="28"/>
          <w:szCs w:val="28"/>
        </w:rPr>
        <w:t xml:space="preserve"> 2021</w:t>
      </w:r>
      <w:r w:rsidRPr="00B237C2">
        <w:rPr>
          <w:rFonts w:ascii="Arial" w:hAnsi="Arial" w:cs="Arial"/>
          <w:b/>
          <w:bCs/>
          <w:sz w:val="28"/>
          <w:szCs w:val="28"/>
        </w:rPr>
        <w:t xml:space="preserve"> – March 20</w:t>
      </w:r>
      <w:r w:rsidR="008304A9" w:rsidRPr="00B237C2">
        <w:rPr>
          <w:rFonts w:ascii="Arial" w:hAnsi="Arial" w:cs="Arial"/>
          <w:b/>
          <w:bCs/>
          <w:sz w:val="28"/>
          <w:szCs w:val="28"/>
        </w:rPr>
        <w:t>2</w:t>
      </w:r>
      <w:r w:rsidR="002E24C4" w:rsidRPr="00B237C2">
        <w:rPr>
          <w:rFonts w:ascii="Arial" w:hAnsi="Arial" w:cs="Arial"/>
          <w:b/>
          <w:bCs/>
          <w:sz w:val="28"/>
          <w:szCs w:val="28"/>
        </w:rPr>
        <w:t>3</w:t>
      </w:r>
    </w:p>
    <w:p w14:paraId="5D84BEA9" w14:textId="77777777" w:rsidR="00B237C2" w:rsidRDefault="00B237C2" w:rsidP="00C30CDB">
      <w:pPr>
        <w:spacing w:line="276" w:lineRule="auto"/>
        <w:rPr>
          <w:rFonts w:ascii="Arial" w:hAnsi="Arial" w:cs="Arial"/>
          <w:b/>
          <w:bCs/>
          <w:sz w:val="28"/>
          <w:szCs w:val="28"/>
        </w:rPr>
      </w:pPr>
    </w:p>
    <w:p w14:paraId="0160DE71" w14:textId="61ED0925" w:rsidR="005516A9" w:rsidRPr="0007538C" w:rsidRDefault="008E36BE" w:rsidP="00C30CDB">
      <w:pPr>
        <w:spacing w:line="276" w:lineRule="auto"/>
        <w:rPr>
          <w:rFonts w:ascii="Arial" w:hAnsi="Arial" w:cs="Arial"/>
          <w:b/>
          <w:bCs/>
          <w:sz w:val="28"/>
          <w:szCs w:val="28"/>
        </w:rPr>
      </w:pPr>
      <w:r w:rsidRPr="0007538C">
        <w:rPr>
          <w:rFonts w:ascii="Arial" w:hAnsi="Arial" w:cs="Arial"/>
          <w:b/>
          <w:bCs/>
          <w:sz w:val="28"/>
          <w:szCs w:val="28"/>
        </w:rPr>
        <w:t>Introduction</w:t>
      </w:r>
    </w:p>
    <w:p w14:paraId="42DDD37D" w14:textId="734ED54A" w:rsidR="008E36BE" w:rsidRDefault="008E36BE" w:rsidP="00C30CDB">
      <w:pPr>
        <w:spacing w:line="276" w:lineRule="auto"/>
        <w:rPr>
          <w:rFonts w:ascii="Arial" w:hAnsi="Arial" w:cs="Arial"/>
        </w:rPr>
      </w:pPr>
    </w:p>
    <w:p w14:paraId="738DD353" w14:textId="7C48880D" w:rsidR="0023760B" w:rsidRDefault="00502D6D" w:rsidP="00C30CDB">
      <w:pPr>
        <w:spacing w:line="276" w:lineRule="auto"/>
        <w:rPr>
          <w:rFonts w:ascii="Arial" w:hAnsi="Arial" w:cs="Arial"/>
        </w:rPr>
      </w:pPr>
      <w:r>
        <w:rPr>
          <w:rFonts w:ascii="Arial" w:hAnsi="Arial" w:cs="Arial"/>
        </w:rPr>
        <w:t>Our Corporate Plan 2022 – 2027</w:t>
      </w:r>
      <w:r w:rsidR="00777687">
        <w:rPr>
          <w:rFonts w:ascii="Arial" w:hAnsi="Arial" w:cs="Arial"/>
        </w:rPr>
        <w:t xml:space="preserve"> sets out a vision for Perth and Kinross where everyone can live life well, free from poverty and inequality. It </w:t>
      </w:r>
      <w:r w:rsidR="00BA35E8">
        <w:rPr>
          <w:rFonts w:ascii="Arial" w:hAnsi="Arial" w:cs="Arial"/>
        </w:rPr>
        <w:t>outlines seven</w:t>
      </w:r>
      <w:r w:rsidR="00BC7673">
        <w:rPr>
          <w:rFonts w:ascii="Arial" w:hAnsi="Arial" w:cs="Arial"/>
        </w:rPr>
        <w:t xml:space="preserve"> key</w:t>
      </w:r>
      <w:r w:rsidR="00BA35E8">
        <w:rPr>
          <w:rFonts w:ascii="Arial" w:hAnsi="Arial" w:cs="Arial"/>
        </w:rPr>
        <w:t xml:space="preserve"> priorities with equality and inclusion threaded through each one</w:t>
      </w:r>
      <w:r w:rsidR="00BB3117">
        <w:rPr>
          <w:rFonts w:ascii="Arial" w:hAnsi="Arial" w:cs="Arial"/>
        </w:rPr>
        <w:t xml:space="preserve"> and our Equality Mainstreaming Report identified as key </w:t>
      </w:r>
      <w:r w:rsidR="0023760B">
        <w:rPr>
          <w:rFonts w:ascii="Arial" w:hAnsi="Arial" w:cs="Arial"/>
        </w:rPr>
        <w:t xml:space="preserve">to </w:t>
      </w:r>
      <w:r w:rsidR="00BC7673">
        <w:rPr>
          <w:rFonts w:ascii="Arial" w:hAnsi="Arial" w:cs="Arial"/>
        </w:rPr>
        <w:t xml:space="preserve">delivering </w:t>
      </w:r>
      <w:r w:rsidR="0023760B">
        <w:rPr>
          <w:rFonts w:ascii="Arial" w:hAnsi="Arial" w:cs="Arial"/>
        </w:rPr>
        <w:t>several of the priorities</w:t>
      </w:r>
      <w:r w:rsidR="00BA35E8">
        <w:rPr>
          <w:rFonts w:ascii="Arial" w:hAnsi="Arial" w:cs="Arial"/>
        </w:rPr>
        <w:t xml:space="preserve">. </w:t>
      </w:r>
      <w:r w:rsidR="00BC7673">
        <w:rPr>
          <w:rFonts w:ascii="Arial" w:hAnsi="Arial" w:cs="Arial"/>
        </w:rPr>
        <w:t xml:space="preserve">We also emphasis our commitment to better engage with people and communities, ensuring they have a voice through our key priority to work in partnership with our communities. </w:t>
      </w:r>
    </w:p>
    <w:p w14:paraId="1616F003" w14:textId="77777777" w:rsidR="0023760B" w:rsidRDefault="0023760B" w:rsidP="00C30CDB">
      <w:pPr>
        <w:spacing w:line="276" w:lineRule="auto"/>
        <w:rPr>
          <w:rFonts w:ascii="Arial" w:hAnsi="Arial" w:cs="Arial"/>
        </w:rPr>
      </w:pPr>
    </w:p>
    <w:p w14:paraId="3DA96C81" w14:textId="6497689A" w:rsidR="003C0FAD" w:rsidRDefault="003C0FAD" w:rsidP="00C30CDB">
      <w:pPr>
        <w:spacing w:line="276" w:lineRule="auto"/>
        <w:rPr>
          <w:rFonts w:ascii="Arial" w:hAnsi="Arial" w:cs="Arial"/>
        </w:rPr>
      </w:pPr>
      <w:r>
        <w:rPr>
          <w:rFonts w:ascii="Arial" w:hAnsi="Arial" w:cs="Arial"/>
        </w:rPr>
        <w:t xml:space="preserve">As an employer we </w:t>
      </w:r>
      <w:r w:rsidR="0061332F">
        <w:rPr>
          <w:rFonts w:ascii="Arial" w:hAnsi="Arial" w:cs="Arial"/>
        </w:rPr>
        <w:t>support our employees to contribute to t</w:t>
      </w:r>
      <w:r>
        <w:rPr>
          <w:rFonts w:ascii="Arial" w:hAnsi="Arial" w:cs="Arial"/>
        </w:rPr>
        <w:t xml:space="preserve">he achievement of our Corporate Plan objectives </w:t>
      </w:r>
      <w:r w:rsidR="005C69F1">
        <w:rPr>
          <w:rFonts w:ascii="Arial" w:hAnsi="Arial" w:cs="Arial"/>
        </w:rPr>
        <w:t>and to develop an environment where our activity is driven by our Values</w:t>
      </w:r>
      <w:r w:rsidR="00F01948">
        <w:rPr>
          <w:rFonts w:ascii="Arial" w:hAnsi="Arial" w:cs="Arial"/>
        </w:rPr>
        <w:t xml:space="preserve"> and the behaviours associated with them</w:t>
      </w:r>
      <w:r w:rsidR="005C69F1">
        <w:rPr>
          <w:rFonts w:ascii="Arial" w:hAnsi="Arial" w:cs="Arial"/>
        </w:rPr>
        <w:t>.</w:t>
      </w:r>
    </w:p>
    <w:p w14:paraId="1BFEAA41" w14:textId="13D63FAE" w:rsidR="005C69F1" w:rsidRDefault="005C69F1" w:rsidP="00C30CDB">
      <w:pPr>
        <w:spacing w:line="276" w:lineRule="auto"/>
        <w:rPr>
          <w:rFonts w:ascii="Arial" w:hAnsi="Arial" w:cs="Arial"/>
        </w:rPr>
      </w:pPr>
    </w:p>
    <w:p w14:paraId="76CAF4D1" w14:textId="1F56D74D" w:rsidR="00E77C14" w:rsidRDefault="001F4793" w:rsidP="00C30CDB">
      <w:pPr>
        <w:spacing w:line="276" w:lineRule="auto"/>
        <w:rPr>
          <w:rFonts w:ascii="Arial" w:hAnsi="Arial" w:cs="Arial"/>
        </w:rPr>
      </w:pPr>
      <w:r>
        <w:rPr>
          <w:rFonts w:ascii="Arial" w:hAnsi="Arial" w:cs="Arial"/>
        </w:rPr>
        <w:t>Our obligations as an employer and service provider are set out in the Equality Act 2010</w:t>
      </w:r>
      <w:r w:rsidR="00C56D25">
        <w:rPr>
          <w:rFonts w:ascii="Arial" w:hAnsi="Arial" w:cs="Arial"/>
        </w:rPr>
        <w:t>. T</w:t>
      </w:r>
      <w:r w:rsidR="00E77C14">
        <w:rPr>
          <w:rFonts w:ascii="Arial" w:hAnsi="Arial" w:cs="Arial"/>
        </w:rPr>
        <w:t xml:space="preserve">he general duty of the Act require us </w:t>
      </w:r>
      <w:proofErr w:type="gramStart"/>
      <w:r w:rsidR="00E77C14">
        <w:rPr>
          <w:rFonts w:ascii="Arial" w:hAnsi="Arial" w:cs="Arial"/>
        </w:rPr>
        <w:t>to :</w:t>
      </w:r>
      <w:proofErr w:type="gramEnd"/>
    </w:p>
    <w:p w14:paraId="2A9A0B32" w14:textId="77777777" w:rsidR="00E77C14" w:rsidRPr="00E77C14" w:rsidRDefault="00E77C14" w:rsidP="00C30CDB">
      <w:pPr>
        <w:pStyle w:val="ListParagraph"/>
        <w:numPr>
          <w:ilvl w:val="0"/>
          <w:numId w:val="3"/>
        </w:numPr>
        <w:spacing w:line="276" w:lineRule="auto"/>
        <w:rPr>
          <w:rFonts w:ascii="Arial" w:hAnsi="Arial" w:cs="Arial"/>
        </w:rPr>
      </w:pPr>
      <w:r w:rsidRPr="00E77C14">
        <w:rPr>
          <w:rFonts w:ascii="Arial" w:hAnsi="Arial" w:cs="Arial"/>
        </w:rPr>
        <w:t xml:space="preserve">Eliminate discrimination, harassment and victimisation and other conduct prohibited by the Act. </w:t>
      </w:r>
    </w:p>
    <w:p w14:paraId="064110B9" w14:textId="77777777" w:rsidR="00E77C14" w:rsidRPr="00E77C14" w:rsidRDefault="00E77C14" w:rsidP="00C30CDB">
      <w:pPr>
        <w:pStyle w:val="ListParagraph"/>
        <w:numPr>
          <w:ilvl w:val="0"/>
          <w:numId w:val="3"/>
        </w:numPr>
        <w:spacing w:line="276" w:lineRule="auto"/>
        <w:rPr>
          <w:rFonts w:ascii="Arial" w:hAnsi="Arial" w:cs="Arial"/>
        </w:rPr>
      </w:pPr>
      <w:r w:rsidRPr="00E77C14">
        <w:rPr>
          <w:rFonts w:ascii="Arial" w:hAnsi="Arial" w:cs="Arial"/>
        </w:rPr>
        <w:t xml:space="preserve">Foster good relations between people from different groups - this involves tackling prejudice and promoting understanding between people from different groups. </w:t>
      </w:r>
    </w:p>
    <w:p w14:paraId="33F23776" w14:textId="5BEC27EC" w:rsidR="00E77C14" w:rsidRPr="00E77C14" w:rsidRDefault="00E77C14" w:rsidP="00C30CDB">
      <w:pPr>
        <w:pStyle w:val="ListParagraph"/>
        <w:numPr>
          <w:ilvl w:val="0"/>
          <w:numId w:val="3"/>
        </w:numPr>
        <w:spacing w:line="276" w:lineRule="auto"/>
        <w:rPr>
          <w:rFonts w:ascii="Arial" w:hAnsi="Arial" w:cs="Arial"/>
        </w:rPr>
      </w:pPr>
      <w:r w:rsidRPr="00E77C14">
        <w:rPr>
          <w:rFonts w:ascii="Arial" w:hAnsi="Arial" w:cs="Arial"/>
        </w:rPr>
        <w:t>Advance equality of opportunity between people from different groups.</w:t>
      </w:r>
    </w:p>
    <w:p w14:paraId="7C70CD59" w14:textId="77777777" w:rsidR="00E77C14" w:rsidRDefault="00E77C14" w:rsidP="00C30CDB">
      <w:pPr>
        <w:spacing w:line="276" w:lineRule="auto"/>
        <w:rPr>
          <w:rFonts w:ascii="Arial" w:hAnsi="Arial" w:cs="Arial"/>
        </w:rPr>
      </w:pPr>
    </w:p>
    <w:p w14:paraId="3C208B7A" w14:textId="5334593B" w:rsidR="00976A82" w:rsidRDefault="00E77C14" w:rsidP="00C30CDB">
      <w:pPr>
        <w:spacing w:line="276" w:lineRule="auto"/>
        <w:rPr>
          <w:rFonts w:ascii="Arial" w:hAnsi="Arial" w:cs="Arial"/>
        </w:rPr>
      </w:pPr>
      <w:r>
        <w:rPr>
          <w:rFonts w:ascii="Arial" w:hAnsi="Arial" w:cs="Arial"/>
        </w:rPr>
        <w:t xml:space="preserve">We have </w:t>
      </w:r>
      <w:r w:rsidR="00C56D25">
        <w:rPr>
          <w:rFonts w:ascii="Arial" w:hAnsi="Arial" w:cs="Arial"/>
        </w:rPr>
        <w:t>equality</w:t>
      </w:r>
      <w:r>
        <w:rPr>
          <w:rFonts w:ascii="Arial" w:hAnsi="Arial" w:cs="Arial"/>
        </w:rPr>
        <w:t xml:space="preserve"> specific policies which are focused on achieving these</w:t>
      </w:r>
      <w:r w:rsidR="00BE3A9A">
        <w:rPr>
          <w:rFonts w:ascii="Arial" w:hAnsi="Arial" w:cs="Arial"/>
        </w:rPr>
        <w:t xml:space="preserve"> objectives </w:t>
      </w:r>
      <w:r w:rsidR="00BC7673">
        <w:rPr>
          <w:rFonts w:ascii="Arial" w:hAnsi="Arial" w:cs="Arial"/>
        </w:rPr>
        <w:t>like</w:t>
      </w:r>
      <w:r w:rsidR="00BE3A9A">
        <w:rPr>
          <w:rFonts w:ascii="Arial" w:hAnsi="Arial" w:cs="Arial"/>
        </w:rPr>
        <w:t xml:space="preserve"> our Corporate Equalities Policy and the Equal Pay Policy</w:t>
      </w:r>
      <w:r w:rsidR="00BC7673">
        <w:rPr>
          <w:rFonts w:ascii="Arial" w:hAnsi="Arial" w:cs="Arial"/>
        </w:rPr>
        <w:t xml:space="preserve">. We also </w:t>
      </w:r>
      <w:r w:rsidR="3107A37B" w:rsidRPr="24B82703">
        <w:rPr>
          <w:rFonts w:ascii="Arial" w:hAnsi="Arial" w:cs="Arial"/>
        </w:rPr>
        <w:t>have</w:t>
      </w:r>
      <w:r w:rsidR="009325F5">
        <w:rPr>
          <w:rFonts w:ascii="Arial" w:hAnsi="Arial" w:cs="Arial"/>
        </w:rPr>
        <w:t xml:space="preserve"> our Equality and Fairness Impact Assessment tool to ensure that </w:t>
      </w:r>
      <w:proofErr w:type="gramStart"/>
      <w:r w:rsidR="00BE3A9A">
        <w:rPr>
          <w:rFonts w:ascii="Arial" w:hAnsi="Arial" w:cs="Arial"/>
        </w:rPr>
        <w:t xml:space="preserve">all </w:t>
      </w:r>
      <w:r w:rsidR="0091759E">
        <w:rPr>
          <w:rFonts w:ascii="Arial" w:hAnsi="Arial" w:cs="Arial"/>
        </w:rPr>
        <w:t>of</w:t>
      </w:r>
      <w:proofErr w:type="gramEnd"/>
      <w:r w:rsidR="0091759E">
        <w:rPr>
          <w:rFonts w:ascii="Arial" w:hAnsi="Arial" w:cs="Arial"/>
        </w:rPr>
        <w:t xml:space="preserve"> our employment policies </w:t>
      </w:r>
      <w:r w:rsidR="009325F5">
        <w:rPr>
          <w:rFonts w:ascii="Arial" w:hAnsi="Arial" w:cs="Arial"/>
        </w:rPr>
        <w:t>work towards the</w:t>
      </w:r>
      <w:r w:rsidR="00BA3EC8">
        <w:rPr>
          <w:rFonts w:ascii="Arial" w:hAnsi="Arial" w:cs="Arial"/>
        </w:rPr>
        <w:t>se goals by considering the impact of a policy on specific group</w:t>
      </w:r>
      <w:r w:rsidR="00C56D25">
        <w:rPr>
          <w:rFonts w:ascii="Arial" w:hAnsi="Arial" w:cs="Arial"/>
        </w:rPr>
        <w:t>s</w:t>
      </w:r>
      <w:r w:rsidR="00BA3EC8">
        <w:rPr>
          <w:rFonts w:ascii="Arial" w:hAnsi="Arial" w:cs="Arial"/>
        </w:rPr>
        <w:t xml:space="preserve"> of people</w:t>
      </w:r>
      <w:r w:rsidR="00C56D25">
        <w:rPr>
          <w:rFonts w:ascii="Arial" w:hAnsi="Arial" w:cs="Arial"/>
        </w:rPr>
        <w:t>. This assessment is</w:t>
      </w:r>
      <w:r w:rsidR="00BA3EC8">
        <w:rPr>
          <w:rFonts w:ascii="Arial" w:hAnsi="Arial" w:cs="Arial"/>
        </w:rPr>
        <w:t xml:space="preserve"> focused around the legally protected characteristics</w:t>
      </w:r>
      <w:r w:rsidR="00B439D7">
        <w:rPr>
          <w:rFonts w:ascii="Arial" w:hAnsi="Arial" w:cs="Arial"/>
        </w:rPr>
        <w:t xml:space="preserve"> established in the Equality Act</w:t>
      </w:r>
      <w:r w:rsidR="00BA3EC8">
        <w:rPr>
          <w:rFonts w:ascii="Arial" w:hAnsi="Arial" w:cs="Arial"/>
        </w:rPr>
        <w:t xml:space="preserve"> </w:t>
      </w:r>
      <w:r w:rsidR="003209FF">
        <w:rPr>
          <w:rFonts w:ascii="Arial" w:hAnsi="Arial" w:cs="Arial"/>
        </w:rPr>
        <w:t xml:space="preserve">but </w:t>
      </w:r>
      <w:r w:rsidR="00B439D7">
        <w:rPr>
          <w:rFonts w:ascii="Arial" w:hAnsi="Arial" w:cs="Arial"/>
        </w:rPr>
        <w:t xml:space="preserve">also </w:t>
      </w:r>
      <w:r w:rsidR="003209FF">
        <w:rPr>
          <w:rFonts w:ascii="Arial" w:hAnsi="Arial" w:cs="Arial"/>
        </w:rPr>
        <w:t>expand</w:t>
      </w:r>
      <w:r w:rsidR="00B439D7">
        <w:rPr>
          <w:rFonts w:ascii="Arial" w:hAnsi="Arial" w:cs="Arial"/>
        </w:rPr>
        <w:t>s</w:t>
      </w:r>
      <w:r w:rsidR="003209FF">
        <w:rPr>
          <w:rFonts w:ascii="Arial" w:hAnsi="Arial" w:cs="Arial"/>
        </w:rPr>
        <w:t xml:space="preserve"> these to consider the impact on groups such as </w:t>
      </w:r>
      <w:r w:rsidR="00BC7673">
        <w:rPr>
          <w:rFonts w:ascii="Arial" w:hAnsi="Arial" w:cs="Arial"/>
        </w:rPr>
        <w:t xml:space="preserve">armed </w:t>
      </w:r>
      <w:r w:rsidR="00BC7673" w:rsidRPr="24B82703">
        <w:rPr>
          <w:rFonts w:ascii="Arial" w:hAnsi="Arial" w:cs="Arial"/>
        </w:rPr>
        <w:t>f</w:t>
      </w:r>
      <w:r w:rsidR="003209FF" w:rsidRPr="24B82703">
        <w:rPr>
          <w:rFonts w:ascii="Arial" w:hAnsi="Arial" w:cs="Arial"/>
        </w:rPr>
        <w:t>orces</w:t>
      </w:r>
      <w:r w:rsidR="003209FF">
        <w:rPr>
          <w:rFonts w:ascii="Arial" w:hAnsi="Arial" w:cs="Arial"/>
        </w:rPr>
        <w:t xml:space="preserve"> veterans and unpaid Carers.</w:t>
      </w:r>
      <w:r w:rsidR="00D919AB">
        <w:rPr>
          <w:rFonts w:ascii="Arial" w:hAnsi="Arial" w:cs="Arial"/>
        </w:rPr>
        <w:t xml:space="preserve"> </w:t>
      </w:r>
      <w:r w:rsidR="00976A82">
        <w:rPr>
          <w:rFonts w:ascii="Arial" w:hAnsi="Arial" w:cs="Arial"/>
        </w:rPr>
        <w:t xml:space="preserve">We have also been specific in our Mainstreaming Report about </w:t>
      </w:r>
      <w:r w:rsidR="00F23B5C">
        <w:rPr>
          <w:rFonts w:ascii="Arial" w:hAnsi="Arial" w:cs="Arial"/>
        </w:rPr>
        <w:t>actions relating to our work as an employer thereby providing a focus and means of measur</w:t>
      </w:r>
      <w:r w:rsidR="00D919AB">
        <w:rPr>
          <w:rFonts w:ascii="Arial" w:hAnsi="Arial" w:cs="Arial"/>
        </w:rPr>
        <w:t>ing progress.</w:t>
      </w:r>
    </w:p>
    <w:p w14:paraId="05811A90" w14:textId="77777777" w:rsidR="003209FF" w:rsidRDefault="003209FF" w:rsidP="00C30CDB">
      <w:pPr>
        <w:spacing w:line="276" w:lineRule="auto"/>
        <w:rPr>
          <w:rFonts w:ascii="Arial" w:hAnsi="Arial" w:cs="Arial"/>
        </w:rPr>
      </w:pPr>
    </w:p>
    <w:p w14:paraId="54444112" w14:textId="54050F25" w:rsidR="493F2F6D" w:rsidRDefault="493F2F6D" w:rsidP="493F2F6D">
      <w:pPr>
        <w:spacing w:line="276" w:lineRule="auto"/>
        <w:rPr>
          <w:rFonts w:ascii="Arial" w:hAnsi="Arial" w:cs="Arial"/>
        </w:rPr>
      </w:pPr>
    </w:p>
    <w:p w14:paraId="7F710E09" w14:textId="0C81FB95" w:rsidR="493F2F6D" w:rsidRDefault="493F2F6D" w:rsidP="493F2F6D">
      <w:pPr>
        <w:spacing w:line="276" w:lineRule="auto"/>
        <w:rPr>
          <w:rFonts w:ascii="Arial" w:hAnsi="Arial" w:cs="Arial"/>
        </w:rPr>
      </w:pPr>
    </w:p>
    <w:p w14:paraId="53C9AA3F" w14:textId="3EDC2C5A" w:rsidR="493F2F6D" w:rsidRDefault="493F2F6D" w:rsidP="493F2F6D">
      <w:pPr>
        <w:spacing w:line="276" w:lineRule="auto"/>
        <w:rPr>
          <w:rFonts w:ascii="Arial" w:hAnsi="Arial" w:cs="Arial"/>
        </w:rPr>
      </w:pPr>
    </w:p>
    <w:p w14:paraId="1260732F" w14:textId="4246D2AD" w:rsidR="001F1515" w:rsidRDefault="001F1515" w:rsidP="00C30CDB">
      <w:pPr>
        <w:spacing w:line="276" w:lineRule="auto"/>
        <w:rPr>
          <w:rFonts w:ascii="Arial" w:hAnsi="Arial" w:cs="Arial"/>
        </w:rPr>
      </w:pPr>
      <w:r>
        <w:rPr>
          <w:rFonts w:ascii="Arial" w:hAnsi="Arial" w:cs="Arial"/>
        </w:rPr>
        <w:lastRenderedPageBreak/>
        <w:t>Th</w:t>
      </w:r>
      <w:r w:rsidR="00AC07E8">
        <w:rPr>
          <w:rFonts w:ascii="Arial" w:hAnsi="Arial" w:cs="Arial"/>
        </w:rPr>
        <w:t>is</w:t>
      </w:r>
      <w:r>
        <w:rPr>
          <w:rFonts w:ascii="Arial" w:hAnsi="Arial" w:cs="Arial"/>
        </w:rPr>
        <w:t xml:space="preserve"> report </w:t>
      </w:r>
      <w:r w:rsidR="00AC07E8">
        <w:rPr>
          <w:rFonts w:ascii="Arial" w:hAnsi="Arial" w:cs="Arial"/>
        </w:rPr>
        <w:t xml:space="preserve">considers activity across </w:t>
      </w:r>
      <w:r w:rsidR="00525BDB">
        <w:rPr>
          <w:rFonts w:ascii="Arial" w:hAnsi="Arial" w:cs="Arial"/>
        </w:rPr>
        <w:t xml:space="preserve">all aspects of the employment lifecycle </w:t>
      </w:r>
      <w:r w:rsidR="003F60D5">
        <w:rPr>
          <w:rFonts w:ascii="Arial" w:hAnsi="Arial" w:cs="Arial"/>
        </w:rPr>
        <w:t xml:space="preserve">including recruitment and will </w:t>
      </w:r>
      <w:proofErr w:type="gramStart"/>
      <w:r w:rsidR="003F60D5">
        <w:rPr>
          <w:rFonts w:ascii="Arial" w:hAnsi="Arial" w:cs="Arial"/>
        </w:rPr>
        <w:t>include</w:t>
      </w:r>
      <w:r w:rsidR="00692811">
        <w:rPr>
          <w:rFonts w:ascii="Arial" w:hAnsi="Arial" w:cs="Arial"/>
        </w:rPr>
        <w:t xml:space="preserve"> </w:t>
      </w:r>
      <w:r>
        <w:rPr>
          <w:rFonts w:ascii="Arial" w:hAnsi="Arial" w:cs="Arial"/>
        </w:rPr>
        <w:t>:</w:t>
      </w:r>
      <w:proofErr w:type="gramEnd"/>
    </w:p>
    <w:p w14:paraId="7ACA3F7D" w14:textId="77777777" w:rsidR="00055064" w:rsidRDefault="00055064" w:rsidP="00C30CDB">
      <w:pPr>
        <w:spacing w:line="276" w:lineRule="auto"/>
        <w:rPr>
          <w:rFonts w:ascii="Arial" w:hAnsi="Arial" w:cs="Arial"/>
        </w:rPr>
      </w:pPr>
    </w:p>
    <w:p w14:paraId="42137FCE" w14:textId="1E991189" w:rsidR="00DF6B7F" w:rsidRPr="007273A3" w:rsidRDefault="008F1616" w:rsidP="00C30CDB">
      <w:pPr>
        <w:pStyle w:val="ListParagraph"/>
        <w:numPr>
          <w:ilvl w:val="0"/>
          <w:numId w:val="10"/>
        </w:numPr>
        <w:spacing w:line="276" w:lineRule="auto"/>
        <w:rPr>
          <w:rFonts w:ascii="Arial" w:hAnsi="Arial" w:cs="Arial"/>
        </w:rPr>
      </w:pPr>
      <w:r>
        <w:rPr>
          <w:rFonts w:ascii="Arial" w:hAnsi="Arial" w:cs="Arial"/>
        </w:rPr>
        <w:t>Our Progress - a</w:t>
      </w:r>
      <w:r w:rsidR="00DF6B7F">
        <w:rPr>
          <w:rFonts w:ascii="Arial" w:hAnsi="Arial" w:cs="Arial"/>
        </w:rPr>
        <w:t>n update on progress towards the achievement of the employment related actions in the Equalities Action Plan 2021-25 included in our Mainstreaming Report</w:t>
      </w:r>
    </w:p>
    <w:p w14:paraId="47B7D309" w14:textId="5F2181CB" w:rsidR="00B56566" w:rsidRPr="007273A3" w:rsidRDefault="008F1616" w:rsidP="00C30CDB">
      <w:pPr>
        <w:pStyle w:val="ListParagraph"/>
        <w:numPr>
          <w:ilvl w:val="0"/>
          <w:numId w:val="10"/>
        </w:numPr>
        <w:spacing w:line="276" w:lineRule="auto"/>
        <w:rPr>
          <w:rFonts w:ascii="Arial" w:hAnsi="Arial" w:cs="Arial"/>
        </w:rPr>
      </w:pPr>
      <w:r>
        <w:rPr>
          <w:rFonts w:ascii="Arial" w:hAnsi="Arial" w:cs="Arial"/>
        </w:rPr>
        <w:t>Our Data - k</w:t>
      </w:r>
      <w:r w:rsidR="00692811">
        <w:rPr>
          <w:rFonts w:ascii="Arial" w:hAnsi="Arial" w:cs="Arial"/>
        </w:rPr>
        <w:t xml:space="preserve">ey </w:t>
      </w:r>
      <w:r w:rsidR="00055064">
        <w:rPr>
          <w:rFonts w:ascii="Arial" w:hAnsi="Arial" w:cs="Arial"/>
        </w:rPr>
        <w:t xml:space="preserve">data </w:t>
      </w:r>
      <w:r w:rsidR="00692811">
        <w:rPr>
          <w:rFonts w:ascii="Arial" w:hAnsi="Arial" w:cs="Arial"/>
        </w:rPr>
        <w:t xml:space="preserve">relating to the </w:t>
      </w:r>
      <w:r w:rsidR="00C76340" w:rsidRPr="007273A3">
        <w:rPr>
          <w:rFonts w:ascii="Arial" w:hAnsi="Arial" w:cs="Arial"/>
        </w:rPr>
        <w:t>key findings of our Equal Pay Audit</w:t>
      </w:r>
      <w:r w:rsidR="00524A33">
        <w:rPr>
          <w:rFonts w:ascii="Arial" w:hAnsi="Arial" w:cs="Arial"/>
        </w:rPr>
        <w:t>s from</w:t>
      </w:r>
      <w:r w:rsidR="00C76340" w:rsidRPr="007273A3">
        <w:rPr>
          <w:rFonts w:ascii="Arial" w:hAnsi="Arial" w:cs="Arial"/>
        </w:rPr>
        <w:t xml:space="preserve"> 202</w:t>
      </w:r>
      <w:r w:rsidR="00524A33">
        <w:rPr>
          <w:rFonts w:ascii="Arial" w:hAnsi="Arial" w:cs="Arial"/>
        </w:rPr>
        <w:t>2 and 2023</w:t>
      </w:r>
      <w:r w:rsidR="00692811">
        <w:rPr>
          <w:rFonts w:ascii="Arial" w:hAnsi="Arial" w:cs="Arial"/>
        </w:rPr>
        <w:t xml:space="preserve"> and recent recruitment </w:t>
      </w:r>
      <w:proofErr w:type="gramStart"/>
      <w:r w:rsidR="00692811">
        <w:rPr>
          <w:rFonts w:ascii="Arial" w:hAnsi="Arial" w:cs="Arial"/>
        </w:rPr>
        <w:t>activity</w:t>
      </w:r>
      <w:proofErr w:type="gramEnd"/>
    </w:p>
    <w:p w14:paraId="533DE9AA" w14:textId="223F0F94" w:rsidR="00B237C2" w:rsidRDefault="008F1616" w:rsidP="00C30CDB">
      <w:pPr>
        <w:pStyle w:val="ListParagraph"/>
        <w:numPr>
          <w:ilvl w:val="0"/>
          <w:numId w:val="10"/>
        </w:numPr>
        <w:spacing w:line="276" w:lineRule="auto"/>
        <w:rPr>
          <w:rFonts w:ascii="Arial" w:hAnsi="Arial" w:cs="Arial"/>
        </w:rPr>
      </w:pPr>
      <w:r>
        <w:rPr>
          <w:rFonts w:ascii="Arial" w:hAnsi="Arial" w:cs="Arial"/>
        </w:rPr>
        <w:t>Our Plans - e</w:t>
      </w:r>
      <w:r w:rsidR="00F76FBF" w:rsidRPr="00F76FBF">
        <w:rPr>
          <w:rFonts w:ascii="Arial" w:hAnsi="Arial" w:cs="Arial"/>
        </w:rPr>
        <w:t xml:space="preserve">xamples of how </w:t>
      </w:r>
      <w:r>
        <w:rPr>
          <w:rFonts w:ascii="Arial" w:hAnsi="Arial" w:cs="Arial"/>
        </w:rPr>
        <w:t>our activities and</w:t>
      </w:r>
      <w:r w:rsidR="00F76FBF" w:rsidRPr="00F76FBF">
        <w:rPr>
          <w:rFonts w:ascii="Arial" w:hAnsi="Arial" w:cs="Arial"/>
        </w:rPr>
        <w:t xml:space="preserve"> specific initiatives </w:t>
      </w:r>
      <w:r w:rsidR="00F76FBF" w:rsidRPr="24B82703">
        <w:rPr>
          <w:rFonts w:ascii="Arial" w:hAnsi="Arial" w:cs="Arial"/>
        </w:rPr>
        <w:t>support</w:t>
      </w:r>
      <w:r w:rsidR="00F76FBF" w:rsidRPr="00F76FBF">
        <w:rPr>
          <w:rFonts w:ascii="Arial" w:hAnsi="Arial" w:cs="Arial"/>
        </w:rPr>
        <w:t xml:space="preserve"> diversity and inclusion in employment and </w:t>
      </w:r>
      <w:r w:rsidR="00F76FBF">
        <w:rPr>
          <w:rFonts w:ascii="Arial" w:hAnsi="Arial" w:cs="Arial"/>
        </w:rPr>
        <w:t>o</w:t>
      </w:r>
      <w:r w:rsidR="00E954BE" w:rsidRPr="00F76FBF">
        <w:rPr>
          <w:rFonts w:ascii="Arial" w:hAnsi="Arial" w:cs="Arial"/>
        </w:rPr>
        <w:t xml:space="preserve">ur plans to continue to incorporate an equality focus </w:t>
      </w:r>
      <w:r w:rsidR="00E954BE" w:rsidRPr="24B82703">
        <w:rPr>
          <w:rFonts w:ascii="Arial" w:hAnsi="Arial" w:cs="Arial"/>
        </w:rPr>
        <w:t>into</w:t>
      </w:r>
      <w:r w:rsidR="00E954BE" w:rsidRPr="00F76FBF">
        <w:rPr>
          <w:rFonts w:ascii="Arial" w:hAnsi="Arial" w:cs="Arial"/>
        </w:rPr>
        <w:t xml:space="preserve"> </w:t>
      </w:r>
      <w:proofErr w:type="gramStart"/>
      <w:r w:rsidR="00E954BE" w:rsidRPr="00F76FBF">
        <w:rPr>
          <w:rFonts w:ascii="Arial" w:hAnsi="Arial" w:cs="Arial"/>
        </w:rPr>
        <w:t>all of</w:t>
      </w:r>
      <w:proofErr w:type="gramEnd"/>
      <w:r w:rsidR="00E954BE" w:rsidRPr="00F76FBF">
        <w:rPr>
          <w:rFonts w:ascii="Arial" w:hAnsi="Arial" w:cs="Arial"/>
        </w:rPr>
        <w:t xml:space="preserve"> our employment practice</w:t>
      </w:r>
      <w:r w:rsidR="00BC7673">
        <w:rPr>
          <w:rFonts w:ascii="Arial" w:hAnsi="Arial" w:cs="Arial"/>
        </w:rPr>
        <w:t xml:space="preserve">. This will </w:t>
      </w:r>
      <w:r w:rsidR="007273A3" w:rsidRPr="009075F1">
        <w:rPr>
          <w:rFonts w:ascii="Arial" w:hAnsi="Arial" w:cs="Arial"/>
        </w:rPr>
        <w:t>develop Perth and Kinross Council as a role model for other employers</w:t>
      </w:r>
      <w:r w:rsidR="007273A3" w:rsidRPr="00F76FBF">
        <w:rPr>
          <w:rFonts w:ascii="Arial" w:hAnsi="Arial" w:cs="Arial"/>
        </w:rPr>
        <w:t>.</w:t>
      </w:r>
    </w:p>
    <w:p w14:paraId="2A0DE969" w14:textId="45A17B25" w:rsidR="00DF6B7F" w:rsidRDefault="00DF6B7F" w:rsidP="00C30CDB">
      <w:pPr>
        <w:spacing w:line="276" w:lineRule="auto"/>
        <w:rPr>
          <w:rFonts w:ascii="Arial" w:hAnsi="Arial" w:cs="Arial"/>
        </w:rPr>
      </w:pPr>
    </w:p>
    <w:p w14:paraId="5EFE0C30" w14:textId="15820AA0" w:rsidR="001F11CB" w:rsidRDefault="001F11CB">
      <w:pPr>
        <w:rPr>
          <w:rFonts w:ascii="Arial" w:hAnsi="Arial" w:cs="Arial"/>
        </w:rPr>
      </w:pPr>
      <w:r>
        <w:rPr>
          <w:rFonts w:ascii="Arial" w:hAnsi="Arial" w:cs="Arial"/>
        </w:rPr>
        <w:br w:type="page"/>
      </w:r>
    </w:p>
    <w:p w14:paraId="5AF027B0" w14:textId="7ADCCA79" w:rsidR="003F778D" w:rsidRPr="003F778D" w:rsidRDefault="00F76FBF" w:rsidP="00C30CDB">
      <w:pPr>
        <w:spacing w:line="276" w:lineRule="auto"/>
        <w:rPr>
          <w:rFonts w:ascii="Arial" w:hAnsi="Arial" w:cs="Arial"/>
          <w:b/>
          <w:bCs/>
          <w:sz w:val="28"/>
          <w:szCs w:val="28"/>
        </w:rPr>
      </w:pPr>
      <w:r>
        <w:rPr>
          <w:rFonts w:ascii="Arial" w:hAnsi="Arial" w:cs="Arial"/>
          <w:b/>
          <w:bCs/>
          <w:sz w:val="28"/>
          <w:szCs w:val="28"/>
        </w:rPr>
        <w:lastRenderedPageBreak/>
        <w:t>Our Progress</w:t>
      </w:r>
    </w:p>
    <w:p w14:paraId="4A2F715D" w14:textId="77777777" w:rsidR="003F778D" w:rsidRDefault="003F778D" w:rsidP="00C30CDB">
      <w:pPr>
        <w:spacing w:line="276" w:lineRule="auto"/>
        <w:rPr>
          <w:rFonts w:ascii="Arial" w:hAnsi="Arial" w:cs="Arial"/>
        </w:rPr>
      </w:pPr>
    </w:p>
    <w:p w14:paraId="5018E3D1" w14:textId="77777777" w:rsidR="001B3CA8" w:rsidRDefault="00556847" w:rsidP="00C30CDB">
      <w:pPr>
        <w:spacing w:line="276" w:lineRule="auto"/>
        <w:rPr>
          <w:rFonts w:ascii="Arial" w:hAnsi="Arial" w:cs="Arial"/>
        </w:rPr>
      </w:pPr>
      <w:r>
        <w:rPr>
          <w:rFonts w:ascii="Arial" w:hAnsi="Arial" w:cs="Arial"/>
        </w:rPr>
        <w:t>Our M</w:t>
      </w:r>
      <w:r w:rsidR="003F778D">
        <w:rPr>
          <w:rFonts w:ascii="Arial" w:hAnsi="Arial" w:cs="Arial"/>
        </w:rPr>
        <w:t>ainstreaming Report</w:t>
      </w:r>
      <w:r w:rsidR="00F7710B">
        <w:rPr>
          <w:rFonts w:ascii="Arial" w:hAnsi="Arial" w:cs="Arial"/>
        </w:rPr>
        <w:t xml:space="preserve"> details our equality aims</w:t>
      </w:r>
      <w:r w:rsidR="001B3CA8">
        <w:rPr>
          <w:rFonts w:ascii="Arial" w:hAnsi="Arial" w:cs="Arial"/>
        </w:rPr>
        <w:t xml:space="preserve"> both for our organisation and the wider community. There are specific employment actions which support the achievement of these.</w:t>
      </w:r>
    </w:p>
    <w:p w14:paraId="629C4D84" w14:textId="77777777" w:rsidR="003F778D" w:rsidRDefault="003F778D" w:rsidP="00C30CDB">
      <w:pPr>
        <w:spacing w:line="276" w:lineRule="auto"/>
        <w:rPr>
          <w:rFonts w:ascii="Arial" w:hAnsi="Arial" w:cs="Arial"/>
        </w:rPr>
      </w:pPr>
    </w:p>
    <w:p w14:paraId="2156A9A1" w14:textId="77777777" w:rsidR="003F778D" w:rsidRPr="00C54378" w:rsidRDefault="003F778D" w:rsidP="00C30CDB">
      <w:pPr>
        <w:pStyle w:val="ListParagraph"/>
        <w:numPr>
          <w:ilvl w:val="0"/>
          <w:numId w:val="18"/>
        </w:numPr>
        <w:spacing w:line="276" w:lineRule="auto"/>
        <w:rPr>
          <w:rFonts w:ascii="Arial" w:hAnsi="Arial" w:cs="Arial"/>
          <w:b/>
          <w:bCs/>
        </w:rPr>
      </w:pPr>
      <w:r w:rsidRPr="00C54378">
        <w:rPr>
          <w:rFonts w:ascii="Arial" w:hAnsi="Arial" w:cs="Arial"/>
          <w:b/>
          <w:bCs/>
        </w:rPr>
        <w:t xml:space="preserve">Staff from equality-protected groups will be made welcome and respected in the Council </w:t>
      </w:r>
      <w:proofErr w:type="gramStart"/>
      <w:r w:rsidRPr="00C54378">
        <w:rPr>
          <w:rFonts w:ascii="Arial" w:hAnsi="Arial" w:cs="Arial"/>
          <w:b/>
          <w:bCs/>
        </w:rPr>
        <w:t>workplace</w:t>
      </w:r>
      <w:proofErr w:type="gramEnd"/>
    </w:p>
    <w:p w14:paraId="0475E092" w14:textId="49DA067E" w:rsidR="00024C36" w:rsidRPr="00655C25" w:rsidRDefault="007C0641" w:rsidP="00C30CDB">
      <w:pPr>
        <w:pStyle w:val="ListParagraph"/>
        <w:numPr>
          <w:ilvl w:val="0"/>
          <w:numId w:val="16"/>
        </w:numPr>
        <w:spacing w:line="276" w:lineRule="auto"/>
        <w:rPr>
          <w:rFonts w:ascii="Arial" w:hAnsi="Arial" w:cs="Arial"/>
        </w:rPr>
      </w:pPr>
      <w:r w:rsidRPr="00655C25">
        <w:rPr>
          <w:rFonts w:ascii="Arial" w:hAnsi="Arial" w:cs="Arial"/>
        </w:rPr>
        <w:t>We have established organisational Values</w:t>
      </w:r>
      <w:r w:rsidR="00BC7673">
        <w:rPr>
          <w:rFonts w:ascii="Arial" w:hAnsi="Arial" w:cs="Arial"/>
        </w:rPr>
        <w:t xml:space="preserve"> (</w:t>
      </w:r>
      <w:r w:rsidR="00BC7673" w:rsidRPr="00E346E4">
        <w:rPr>
          <w:rFonts w:ascii="Arial" w:hAnsi="Arial" w:cs="Arial"/>
          <w:b/>
          <w:bCs/>
        </w:rPr>
        <w:t>Ambition, Compassion and Integrity</w:t>
      </w:r>
      <w:r w:rsidR="00BC7673">
        <w:rPr>
          <w:rFonts w:ascii="Arial" w:hAnsi="Arial" w:cs="Arial"/>
          <w:b/>
          <w:bCs/>
        </w:rPr>
        <w:t>)</w:t>
      </w:r>
      <w:r w:rsidRPr="00655C25">
        <w:rPr>
          <w:rFonts w:ascii="Arial" w:hAnsi="Arial" w:cs="Arial"/>
        </w:rPr>
        <w:t xml:space="preserve"> and</w:t>
      </w:r>
      <w:r w:rsidR="00BC7673">
        <w:rPr>
          <w:rFonts w:ascii="Arial" w:hAnsi="Arial" w:cs="Arial"/>
        </w:rPr>
        <w:t xml:space="preserve"> an accompanying</w:t>
      </w:r>
      <w:r w:rsidRPr="00655C25">
        <w:rPr>
          <w:rFonts w:ascii="Arial" w:hAnsi="Arial" w:cs="Arial"/>
        </w:rPr>
        <w:t xml:space="preserve"> Behaviours</w:t>
      </w:r>
      <w:r w:rsidR="00203C72" w:rsidRPr="00655C25">
        <w:rPr>
          <w:rFonts w:ascii="Arial" w:hAnsi="Arial" w:cs="Arial"/>
        </w:rPr>
        <w:t xml:space="preserve"> framework which is incorporated </w:t>
      </w:r>
      <w:r w:rsidR="00203C72" w:rsidRPr="24B82703">
        <w:rPr>
          <w:rFonts w:ascii="Arial" w:hAnsi="Arial" w:cs="Arial"/>
        </w:rPr>
        <w:t>into</w:t>
      </w:r>
      <w:r w:rsidR="00203C72" w:rsidRPr="00655C25">
        <w:rPr>
          <w:rFonts w:ascii="Arial" w:hAnsi="Arial" w:cs="Arial"/>
        </w:rPr>
        <w:t xml:space="preserve"> our </w:t>
      </w:r>
      <w:bookmarkStart w:id="0" w:name="_Int_nNPFDqYz"/>
      <w:r w:rsidR="00203C72" w:rsidRPr="00655C25">
        <w:rPr>
          <w:rFonts w:ascii="Arial" w:hAnsi="Arial" w:cs="Arial"/>
        </w:rPr>
        <w:t>day to day</w:t>
      </w:r>
      <w:bookmarkEnd w:id="0"/>
      <w:r w:rsidR="00203C72" w:rsidRPr="00655C25">
        <w:rPr>
          <w:rFonts w:ascii="Arial" w:hAnsi="Arial" w:cs="Arial"/>
        </w:rPr>
        <w:t xml:space="preserve"> work and specific processes such as recruitment</w:t>
      </w:r>
      <w:r w:rsidR="00BC7673">
        <w:rPr>
          <w:rFonts w:ascii="Arial" w:hAnsi="Arial" w:cs="Arial"/>
        </w:rPr>
        <w:t xml:space="preserve">, induction </w:t>
      </w:r>
      <w:proofErr w:type="gramStart"/>
      <w:r w:rsidR="00BC7673">
        <w:rPr>
          <w:rFonts w:ascii="Arial" w:hAnsi="Arial" w:cs="Arial"/>
        </w:rPr>
        <w:t>etc</w:t>
      </w:r>
      <w:r w:rsidR="00203C72" w:rsidRPr="24B82703">
        <w:rPr>
          <w:rFonts w:ascii="Arial" w:hAnsi="Arial" w:cs="Arial"/>
        </w:rPr>
        <w:t>.</w:t>
      </w:r>
      <w:r w:rsidR="004A6027" w:rsidRPr="24B82703">
        <w:rPr>
          <w:rFonts w:ascii="Arial" w:hAnsi="Arial" w:cs="Arial"/>
        </w:rPr>
        <w:t>.</w:t>
      </w:r>
      <w:proofErr w:type="gramEnd"/>
    </w:p>
    <w:p w14:paraId="2C2334FA" w14:textId="6E01F0A6" w:rsidR="00024C36" w:rsidRPr="00DB34A6" w:rsidRDefault="00137274" w:rsidP="00C30CDB">
      <w:pPr>
        <w:pStyle w:val="ListParagraph"/>
        <w:numPr>
          <w:ilvl w:val="0"/>
          <w:numId w:val="16"/>
        </w:numPr>
        <w:spacing w:line="276" w:lineRule="auto"/>
        <w:rPr>
          <w:rFonts w:ascii="Arial" w:hAnsi="Arial" w:cs="Arial"/>
        </w:rPr>
      </w:pPr>
      <w:r w:rsidRPr="24B82703">
        <w:rPr>
          <w:rFonts w:ascii="Arial" w:hAnsi="Arial" w:cs="Arial"/>
        </w:rPr>
        <w:t>Our</w:t>
      </w:r>
      <w:r w:rsidR="1F4B0D3D" w:rsidRPr="24B82703">
        <w:rPr>
          <w:rFonts w:ascii="Arial" w:hAnsi="Arial" w:cs="Arial"/>
        </w:rPr>
        <w:t xml:space="preserve"> </w:t>
      </w:r>
      <w:r w:rsidRPr="24B82703">
        <w:rPr>
          <w:rFonts w:ascii="Arial" w:hAnsi="Arial" w:cs="Arial"/>
        </w:rPr>
        <w:t>v</w:t>
      </w:r>
      <w:r w:rsidR="004A6027" w:rsidRPr="24B82703">
        <w:rPr>
          <w:rFonts w:ascii="Arial" w:hAnsi="Arial" w:cs="Arial"/>
        </w:rPr>
        <w:t>alues</w:t>
      </w:r>
      <w:r w:rsidR="007E3AE0">
        <w:rPr>
          <w:rFonts w:ascii="Arial" w:hAnsi="Arial" w:cs="Arial"/>
        </w:rPr>
        <w:t xml:space="preserve"> support our efforts to further develop a</w:t>
      </w:r>
      <w:r w:rsidR="004A6027">
        <w:rPr>
          <w:rFonts w:ascii="Arial" w:hAnsi="Arial" w:cs="Arial"/>
        </w:rPr>
        <w:t>n</w:t>
      </w:r>
      <w:r w:rsidR="007E3AE0">
        <w:rPr>
          <w:rFonts w:ascii="Arial" w:hAnsi="Arial" w:cs="Arial"/>
        </w:rPr>
        <w:t xml:space="preserve"> inclusive working environment</w:t>
      </w:r>
      <w:r w:rsidR="00F05024">
        <w:rPr>
          <w:rFonts w:ascii="Arial" w:hAnsi="Arial" w:cs="Arial"/>
        </w:rPr>
        <w:t xml:space="preserve"> </w:t>
      </w:r>
      <w:r>
        <w:rPr>
          <w:rFonts w:ascii="Arial" w:hAnsi="Arial" w:cs="Arial"/>
        </w:rPr>
        <w:t xml:space="preserve">by encouraging discussion and engagement and sit </w:t>
      </w:r>
      <w:r w:rsidRPr="24B82703">
        <w:rPr>
          <w:rFonts w:ascii="Arial" w:hAnsi="Arial" w:cs="Arial"/>
        </w:rPr>
        <w:t>alongside</w:t>
      </w:r>
      <w:r w:rsidR="00F05024">
        <w:rPr>
          <w:rFonts w:ascii="Arial" w:hAnsi="Arial" w:cs="Arial"/>
        </w:rPr>
        <w:t xml:space="preserve"> specific initiatives such as the establishment of Staff Networks </w:t>
      </w:r>
      <w:r w:rsidR="004A6027">
        <w:rPr>
          <w:rFonts w:ascii="Arial" w:hAnsi="Arial" w:cs="Arial"/>
        </w:rPr>
        <w:t>which offer</w:t>
      </w:r>
      <w:r w:rsidR="00F05024">
        <w:rPr>
          <w:rFonts w:ascii="Arial" w:hAnsi="Arial" w:cs="Arial"/>
        </w:rPr>
        <w:t xml:space="preserve"> </w:t>
      </w:r>
      <w:r w:rsidR="007A5C47">
        <w:rPr>
          <w:rFonts w:ascii="Arial" w:hAnsi="Arial" w:cs="Arial"/>
        </w:rPr>
        <w:t xml:space="preserve">a voice and </w:t>
      </w:r>
      <w:r w:rsidR="00F05024">
        <w:rPr>
          <w:rFonts w:ascii="Arial" w:hAnsi="Arial" w:cs="Arial"/>
        </w:rPr>
        <w:t xml:space="preserve">support to </w:t>
      </w:r>
      <w:r w:rsidR="007A5C47">
        <w:rPr>
          <w:rFonts w:ascii="Arial" w:hAnsi="Arial" w:cs="Arial"/>
        </w:rPr>
        <w:t xml:space="preserve">members of </w:t>
      </w:r>
      <w:r w:rsidR="00F05024">
        <w:rPr>
          <w:rFonts w:ascii="Arial" w:hAnsi="Arial" w:cs="Arial"/>
        </w:rPr>
        <w:t>specific groups (LGBT</w:t>
      </w:r>
      <w:r w:rsidR="00BF5D91">
        <w:rPr>
          <w:rFonts w:ascii="Arial" w:hAnsi="Arial" w:cs="Arial"/>
        </w:rPr>
        <w:t>I</w:t>
      </w:r>
      <w:r w:rsidR="00F05024">
        <w:rPr>
          <w:rFonts w:ascii="Arial" w:hAnsi="Arial" w:cs="Arial"/>
        </w:rPr>
        <w:t>+, Disability</w:t>
      </w:r>
      <w:r w:rsidR="007A5C47">
        <w:rPr>
          <w:rFonts w:ascii="Arial" w:hAnsi="Arial" w:cs="Arial"/>
        </w:rPr>
        <w:t xml:space="preserve"> and Race) and their allies.</w:t>
      </w:r>
    </w:p>
    <w:p w14:paraId="0C0D61E2" w14:textId="689C25B7" w:rsidR="003B453D" w:rsidRDefault="00E71363" w:rsidP="00C30CDB">
      <w:pPr>
        <w:pStyle w:val="ListParagraph"/>
        <w:numPr>
          <w:ilvl w:val="0"/>
          <w:numId w:val="16"/>
        </w:numPr>
        <w:spacing w:line="276" w:lineRule="auto"/>
        <w:rPr>
          <w:rFonts w:ascii="Arial" w:hAnsi="Arial" w:cs="Arial"/>
        </w:rPr>
      </w:pPr>
      <w:r>
        <w:rPr>
          <w:rFonts w:ascii="Arial" w:hAnsi="Arial" w:cs="Arial"/>
        </w:rPr>
        <w:t>We</w:t>
      </w:r>
      <w:r w:rsidDel="00137274">
        <w:rPr>
          <w:rFonts w:ascii="Arial" w:hAnsi="Arial" w:cs="Arial"/>
        </w:rPr>
        <w:t xml:space="preserve"> </w:t>
      </w:r>
      <w:r>
        <w:rPr>
          <w:rFonts w:ascii="Arial" w:hAnsi="Arial" w:cs="Arial"/>
        </w:rPr>
        <w:t xml:space="preserve">hold </w:t>
      </w:r>
      <w:proofErr w:type="gramStart"/>
      <w:r>
        <w:rPr>
          <w:rFonts w:ascii="Arial" w:hAnsi="Arial" w:cs="Arial"/>
        </w:rPr>
        <w:t>a number of</w:t>
      </w:r>
      <w:proofErr w:type="gramEnd"/>
      <w:r>
        <w:rPr>
          <w:rFonts w:ascii="Arial" w:hAnsi="Arial" w:cs="Arial"/>
        </w:rPr>
        <w:t xml:space="preserve"> a</w:t>
      </w:r>
      <w:r w:rsidR="003B453D" w:rsidRPr="00DB34A6">
        <w:rPr>
          <w:rFonts w:ascii="Arial" w:hAnsi="Arial" w:cs="Arial"/>
        </w:rPr>
        <w:t>ccreditations</w:t>
      </w:r>
      <w:r w:rsidR="00D612F0">
        <w:rPr>
          <w:rFonts w:ascii="Arial" w:hAnsi="Arial" w:cs="Arial"/>
        </w:rPr>
        <w:t xml:space="preserve"> </w:t>
      </w:r>
      <w:r w:rsidR="001053AB">
        <w:rPr>
          <w:rFonts w:ascii="Arial" w:hAnsi="Arial" w:cs="Arial"/>
        </w:rPr>
        <w:t>and</w:t>
      </w:r>
      <w:r w:rsidR="00D612F0">
        <w:rPr>
          <w:rFonts w:ascii="Arial" w:hAnsi="Arial" w:cs="Arial"/>
        </w:rPr>
        <w:t xml:space="preserve"> have committed to specific initiatives</w:t>
      </w:r>
      <w:r w:rsidR="00284B26">
        <w:rPr>
          <w:rFonts w:ascii="Arial" w:hAnsi="Arial" w:cs="Arial"/>
        </w:rPr>
        <w:t xml:space="preserve"> and promote these to support awareness of our aims to </w:t>
      </w:r>
      <w:r w:rsidR="00EB7198">
        <w:rPr>
          <w:rFonts w:ascii="Arial" w:hAnsi="Arial" w:cs="Arial"/>
        </w:rPr>
        <w:t xml:space="preserve">provide support where required. These </w:t>
      </w:r>
      <w:proofErr w:type="gramStart"/>
      <w:r w:rsidR="00EB7198">
        <w:rPr>
          <w:rFonts w:ascii="Arial" w:hAnsi="Arial" w:cs="Arial"/>
        </w:rPr>
        <w:t>include</w:t>
      </w:r>
      <w:r w:rsidR="00D612F0">
        <w:rPr>
          <w:rFonts w:ascii="Arial" w:hAnsi="Arial" w:cs="Arial"/>
        </w:rPr>
        <w:t xml:space="preserve"> :</w:t>
      </w:r>
      <w:proofErr w:type="gramEnd"/>
    </w:p>
    <w:p w14:paraId="2142EF7A" w14:textId="344CEF40" w:rsidR="00E84BFA" w:rsidRDefault="00E84BFA" w:rsidP="00C30CDB">
      <w:pPr>
        <w:pStyle w:val="ListParagraph"/>
        <w:numPr>
          <w:ilvl w:val="1"/>
          <w:numId w:val="16"/>
        </w:numPr>
        <w:spacing w:line="276" w:lineRule="auto"/>
        <w:rPr>
          <w:rFonts w:ascii="Arial" w:hAnsi="Arial" w:cs="Arial"/>
        </w:rPr>
      </w:pPr>
      <w:r>
        <w:rPr>
          <w:rFonts w:ascii="Arial" w:hAnsi="Arial" w:cs="Arial"/>
        </w:rPr>
        <w:t>Gold Award status in the Armed Forces Covenant Employer Recognition Scheme. This reflects the work that we undertake to support existing and former members of the Armed Forces.</w:t>
      </w:r>
    </w:p>
    <w:p w14:paraId="6AFCD1ED" w14:textId="35150AB1" w:rsidR="00943FEC" w:rsidRDefault="00943FEC" w:rsidP="00C30CDB">
      <w:pPr>
        <w:pStyle w:val="ListParagraph"/>
        <w:numPr>
          <w:ilvl w:val="1"/>
          <w:numId w:val="16"/>
        </w:numPr>
        <w:spacing w:line="276" w:lineRule="auto"/>
        <w:rPr>
          <w:rFonts w:ascii="Arial" w:hAnsi="Arial" w:cs="Arial"/>
        </w:rPr>
      </w:pPr>
      <w:r w:rsidRPr="00943FEC">
        <w:rPr>
          <w:rFonts w:ascii="Arial" w:hAnsi="Arial" w:cs="Arial"/>
        </w:rPr>
        <w:t>Disability Confident leader</w:t>
      </w:r>
      <w:r w:rsidR="00AC6FB1">
        <w:rPr>
          <w:rFonts w:ascii="Arial" w:hAnsi="Arial" w:cs="Arial"/>
        </w:rPr>
        <w:t xml:space="preserve"> award</w:t>
      </w:r>
      <w:r w:rsidRPr="00943FEC">
        <w:rPr>
          <w:rFonts w:ascii="Arial" w:hAnsi="Arial" w:cs="Arial"/>
        </w:rPr>
        <w:t xml:space="preserve">, supporting disabled people into work through the Guaranteed Job Interview Scheme. Our Occupational Health provider continues to give advice along with relevant agencies, such as Concept Northern and Access to Work, in order that we can, where possible, reduce the barriers and </w:t>
      </w:r>
      <w:proofErr w:type="gramStart"/>
      <w:r w:rsidRPr="00943FEC">
        <w:rPr>
          <w:rFonts w:ascii="Arial" w:hAnsi="Arial" w:cs="Arial"/>
        </w:rPr>
        <w:t>make adjustments to</w:t>
      </w:r>
      <w:proofErr w:type="gramEnd"/>
      <w:r w:rsidRPr="00943FEC">
        <w:rPr>
          <w:rFonts w:ascii="Arial" w:hAnsi="Arial" w:cs="Arial"/>
        </w:rPr>
        <w:t xml:space="preserve"> enable our disabled employees to effectively use their talents and abilities in our workplace, thereby sustaining their employment.</w:t>
      </w:r>
    </w:p>
    <w:p w14:paraId="234A6564" w14:textId="1AD47E08" w:rsidR="00943FEC" w:rsidRDefault="00943FEC" w:rsidP="00C30CDB">
      <w:pPr>
        <w:pStyle w:val="ListParagraph"/>
        <w:numPr>
          <w:ilvl w:val="1"/>
          <w:numId w:val="16"/>
        </w:numPr>
        <w:spacing w:line="276" w:lineRule="auto"/>
        <w:rPr>
          <w:rFonts w:ascii="Arial" w:hAnsi="Arial" w:cs="Arial"/>
        </w:rPr>
      </w:pPr>
      <w:r>
        <w:rPr>
          <w:rFonts w:ascii="Arial" w:hAnsi="Arial" w:cs="Arial"/>
        </w:rPr>
        <w:t>Carer Positive</w:t>
      </w:r>
      <w:r w:rsidR="00D66239">
        <w:rPr>
          <w:rFonts w:ascii="Arial" w:hAnsi="Arial" w:cs="Arial"/>
        </w:rPr>
        <w:t xml:space="preserve"> accreditation </w:t>
      </w:r>
      <w:r w:rsidR="00AC6FB1">
        <w:rPr>
          <w:rFonts w:ascii="Arial" w:hAnsi="Arial" w:cs="Arial"/>
        </w:rPr>
        <w:t xml:space="preserve">which </w:t>
      </w:r>
      <w:r w:rsidR="00D66239">
        <w:rPr>
          <w:rFonts w:ascii="Arial" w:hAnsi="Arial" w:cs="Arial"/>
        </w:rPr>
        <w:t xml:space="preserve">supports our ambition to be a supportive employer for those with caring responsibilities and is reflected in the provision of flexibility in working arrangements </w:t>
      </w:r>
      <w:r w:rsidR="00D612F0">
        <w:rPr>
          <w:rFonts w:ascii="Arial" w:hAnsi="Arial" w:cs="Arial"/>
        </w:rPr>
        <w:t>and specific carer leave.</w:t>
      </w:r>
    </w:p>
    <w:p w14:paraId="47540483" w14:textId="079F7D40" w:rsidR="00D612F0" w:rsidRDefault="00D612F0" w:rsidP="00C30CDB">
      <w:pPr>
        <w:pStyle w:val="ListParagraph"/>
        <w:numPr>
          <w:ilvl w:val="1"/>
          <w:numId w:val="16"/>
        </w:numPr>
        <w:spacing w:line="276" w:lineRule="auto"/>
        <w:rPr>
          <w:rFonts w:ascii="Arial" w:hAnsi="Arial" w:cs="Arial"/>
        </w:rPr>
      </w:pPr>
      <w:proofErr w:type="spellStart"/>
      <w:r>
        <w:rPr>
          <w:rFonts w:ascii="Arial" w:hAnsi="Arial" w:cs="Arial"/>
        </w:rPr>
        <w:t>SeeMe</w:t>
      </w:r>
      <w:proofErr w:type="spellEnd"/>
      <w:r w:rsidR="00596720">
        <w:rPr>
          <w:rFonts w:ascii="Arial" w:hAnsi="Arial" w:cs="Arial"/>
        </w:rPr>
        <w:t xml:space="preserve"> is an initiative aimed at ending mental health discrimination</w:t>
      </w:r>
      <w:r w:rsidR="00137274">
        <w:rPr>
          <w:rFonts w:ascii="Arial" w:hAnsi="Arial" w:cs="Arial"/>
        </w:rPr>
        <w:t xml:space="preserve"> and</w:t>
      </w:r>
      <w:r w:rsidR="00596720">
        <w:rPr>
          <w:rFonts w:ascii="Arial" w:hAnsi="Arial" w:cs="Arial"/>
        </w:rPr>
        <w:t xml:space="preserve"> we continue to offer mental health first aid training</w:t>
      </w:r>
      <w:r w:rsidR="001053AB">
        <w:rPr>
          <w:rFonts w:ascii="Arial" w:hAnsi="Arial" w:cs="Arial"/>
        </w:rPr>
        <w:t xml:space="preserve"> and</w:t>
      </w:r>
      <w:r w:rsidR="00F65D3A">
        <w:rPr>
          <w:rFonts w:ascii="Arial" w:hAnsi="Arial" w:cs="Arial"/>
        </w:rPr>
        <w:t xml:space="preserve"> awareness raising </w:t>
      </w:r>
      <w:r w:rsidR="001053AB">
        <w:rPr>
          <w:rFonts w:ascii="Arial" w:hAnsi="Arial" w:cs="Arial"/>
        </w:rPr>
        <w:t>in this area.</w:t>
      </w:r>
    </w:p>
    <w:p w14:paraId="51AD74BD" w14:textId="16A8C852" w:rsidR="00C77E5F" w:rsidRDefault="00C83BAE" w:rsidP="00C30CDB">
      <w:pPr>
        <w:pStyle w:val="ListParagraph"/>
        <w:numPr>
          <w:ilvl w:val="0"/>
          <w:numId w:val="16"/>
        </w:numPr>
        <w:spacing w:line="276" w:lineRule="auto"/>
        <w:rPr>
          <w:rFonts w:ascii="Arial" w:hAnsi="Arial" w:cs="Arial"/>
        </w:rPr>
      </w:pPr>
      <w:r>
        <w:rPr>
          <w:rFonts w:ascii="Arial" w:hAnsi="Arial" w:cs="Arial"/>
        </w:rPr>
        <w:t xml:space="preserve">We are working with Perth Autism Support </w:t>
      </w:r>
      <w:r w:rsidR="008037E6">
        <w:rPr>
          <w:rFonts w:ascii="Arial" w:hAnsi="Arial" w:cs="Arial"/>
        </w:rPr>
        <w:t xml:space="preserve">(PAS) </w:t>
      </w:r>
      <w:r>
        <w:rPr>
          <w:rFonts w:ascii="Arial" w:hAnsi="Arial" w:cs="Arial"/>
        </w:rPr>
        <w:t xml:space="preserve">on a Workplace Equality Fund project aimed at improving the experiences of neurodiverse </w:t>
      </w:r>
      <w:r w:rsidR="008037E6">
        <w:rPr>
          <w:rFonts w:ascii="Arial" w:hAnsi="Arial" w:cs="Arial"/>
        </w:rPr>
        <w:t xml:space="preserve">Perth and Kinross Council </w:t>
      </w:r>
      <w:r>
        <w:rPr>
          <w:rFonts w:ascii="Arial" w:hAnsi="Arial" w:cs="Arial"/>
        </w:rPr>
        <w:t>employees and recruitment candidates</w:t>
      </w:r>
      <w:r w:rsidR="008037E6">
        <w:rPr>
          <w:rFonts w:ascii="Arial" w:hAnsi="Arial" w:cs="Arial"/>
        </w:rPr>
        <w:t>.</w:t>
      </w:r>
      <w:r w:rsidR="00137274">
        <w:rPr>
          <w:rFonts w:ascii="Arial" w:hAnsi="Arial" w:cs="Arial"/>
        </w:rPr>
        <w:t xml:space="preserve"> We are one of only two councils in Scotland progressing this important work and</w:t>
      </w:r>
      <w:r w:rsidR="008037E6">
        <w:rPr>
          <w:rFonts w:ascii="Arial" w:hAnsi="Arial" w:cs="Arial"/>
        </w:rPr>
        <w:t xml:space="preserve"> PAS are working with individual service teams to establish the experiences of managers and colleagues</w:t>
      </w:r>
      <w:r w:rsidR="00137274">
        <w:rPr>
          <w:rFonts w:ascii="Arial" w:hAnsi="Arial" w:cs="Arial"/>
        </w:rPr>
        <w:t>, providing training and support for them in the workplace.</w:t>
      </w:r>
      <w:r w:rsidR="008037E6" w:rsidDel="00137274">
        <w:rPr>
          <w:rFonts w:ascii="Arial" w:hAnsi="Arial" w:cs="Arial"/>
        </w:rPr>
        <w:t xml:space="preserve"> </w:t>
      </w:r>
      <w:r w:rsidR="00A413BE">
        <w:rPr>
          <w:rFonts w:ascii="Arial" w:hAnsi="Arial" w:cs="Arial"/>
        </w:rPr>
        <w:t>They have also, with the help of our disABILITY staff network, established a group of neurodiverse employees who are contributing their lived experience to the development of supporting guidance and training material.</w:t>
      </w:r>
    </w:p>
    <w:p w14:paraId="21F1E0B7" w14:textId="3AED9A27" w:rsidR="00E346E4" w:rsidRDefault="00254C4F" w:rsidP="00A15C63">
      <w:pPr>
        <w:pStyle w:val="ListParagraph"/>
        <w:numPr>
          <w:ilvl w:val="0"/>
          <w:numId w:val="16"/>
        </w:numPr>
        <w:spacing w:line="276" w:lineRule="auto"/>
        <w:rPr>
          <w:rFonts w:ascii="Arial" w:hAnsi="Arial" w:cs="Arial"/>
        </w:rPr>
      </w:pPr>
      <w:r>
        <w:rPr>
          <w:rFonts w:ascii="Arial" w:hAnsi="Arial" w:cs="Arial"/>
        </w:rPr>
        <w:lastRenderedPageBreak/>
        <w:t xml:space="preserve">We are working towards the Equally Safe at Work </w:t>
      </w:r>
      <w:r w:rsidR="00BC0031">
        <w:rPr>
          <w:rFonts w:ascii="Arial" w:hAnsi="Arial" w:cs="Arial"/>
        </w:rPr>
        <w:t>(ESAW)</w:t>
      </w:r>
      <w:r w:rsidR="00DB01D5">
        <w:rPr>
          <w:rFonts w:ascii="Arial" w:hAnsi="Arial" w:cs="Arial"/>
        </w:rPr>
        <w:t xml:space="preserve"> </w:t>
      </w:r>
      <w:r>
        <w:rPr>
          <w:rFonts w:ascii="Arial" w:hAnsi="Arial" w:cs="Arial"/>
        </w:rPr>
        <w:t xml:space="preserve">Development standard </w:t>
      </w:r>
      <w:r w:rsidR="0004515D">
        <w:rPr>
          <w:rFonts w:ascii="Arial" w:hAnsi="Arial" w:cs="Arial"/>
        </w:rPr>
        <w:t>developed by Close the Gap. This supports employers to improve employment practice to advance gender equality at work and prevent violence against women. A working group</w:t>
      </w:r>
      <w:r w:rsidR="00E567CB">
        <w:rPr>
          <w:rFonts w:ascii="Arial" w:hAnsi="Arial" w:cs="Arial"/>
        </w:rPr>
        <w:t xml:space="preserve"> </w:t>
      </w:r>
      <w:r w:rsidR="00BC0031">
        <w:rPr>
          <w:rFonts w:ascii="Arial" w:hAnsi="Arial" w:cs="Arial"/>
        </w:rPr>
        <w:t>attended by an Elected Member</w:t>
      </w:r>
      <w:r w:rsidR="0004515D">
        <w:rPr>
          <w:rFonts w:ascii="Arial" w:hAnsi="Arial" w:cs="Arial"/>
        </w:rPr>
        <w:t xml:space="preserve"> has been established and awareness raising is </w:t>
      </w:r>
      <w:r w:rsidR="00E567CB">
        <w:rPr>
          <w:rFonts w:ascii="Arial" w:hAnsi="Arial" w:cs="Arial"/>
        </w:rPr>
        <w:t>underway as the first step in completing our plan of activities.</w:t>
      </w:r>
    </w:p>
    <w:p w14:paraId="483F916D" w14:textId="0BE5F1FC" w:rsidR="00A15C63" w:rsidRPr="00A15C63" w:rsidRDefault="00A15C63" w:rsidP="00A15C63">
      <w:pPr>
        <w:pStyle w:val="ListParagraph"/>
        <w:numPr>
          <w:ilvl w:val="0"/>
          <w:numId w:val="16"/>
        </w:numPr>
        <w:spacing w:line="276" w:lineRule="auto"/>
        <w:rPr>
          <w:rFonts w:ascii="Arial" w:hAnsi="Arial" w:cs="Arial"/>
        </w:rPr>
      </w:pPr>
      <w:r>
        <w:rPr>
          <w:rFonts w:ascii="Arial" w:hAnsi="Arial" w:cs="Arial"/>
        </w:rPr>
        <w:t>We have amended our HR system to allow employees the opportunity to use the prefix Mx thereby increasing their opportunity to reflect their gender identity.</w:t>
      </w:r>
    </w:p>
    <w:p w14:paraId="3206DB9D" w14:textId="77777777" w:rsidR="003F778D" w:rsidRDefault="003F778D" w:rsidP="00C30CDB">
      <w:pPr>
        <w:spacing w:line="276" w:lineRule="auto"/>
        <w:rPr>
          <w:rFonts w:ascii="Arial" w:hAnsi="Arial" w:cs="Arial"/>
        </w:rPr>
      </w:pPr>
    </w:p>
    <w:p w14:paraId="25259D95" w14:textId="2497C6B6" w:rsidR="007F1532" w:rsidRPr="00C54378" w:rsidRDefault="003F778D" w:rsidP="00C30CDB">
      <w:pPr>
        <w:pStyle w:val="ListParagraph"/>
        <w:numPr>
          <w:ilvl w:val="0"/>
          <w:numId w:val="18"/>
        </w:numPr>
        <w:spacing w:line="276" w:lineRule="auto"/>
        <w:rPr>
          <w:rFonts w:ascii="Arial" w:hAnsi="Arial" w:cs="Arial"/>
          <w:b/>
          <w:bCs/>
        </w:rPr>
      </w:pPr>
      <w:r w:rsidRPr="00C54378">
        <w:rPr>
          <w:rFonts w:ascii="Arial" w:hAnsi="Arial" w:cs="Arial"/>
          <w:b/>
          <w:bCs/>
        </w:rPr>
        <w:t>People from equality protected groups are supported to access employment opportunities</w:t>
      </w:r>
      <w:r w:rsidR="007F1532" w:rsidRPr="00C54378">
        <w:rPr>
          <w:rFonts w:ascii="Arial" w:hAnsi="Arial" w:cs="Arial"/>
          <w:b/>
          <w:bCs/>
        </w:rPr>
        <w:t xml:space="preserve">. </w:t>
      </w:r>
    </w:p>
    <w:p w14:paraId="2E20AA26" w14:textId="5F172B4C" w:rsidR="00A11E84" w:rsidRDefault="00137274" w:rsidP="00C30CDB">
      <w:pPr>
        <w:pStyle w:val="ListParagraph"/>
        <w:numPr>
          <w:ilvl w:val="0"/>
          <w:numId w:val="17"/>
        </w:numPr>
        <w:spacing w:line="276" w:lineRule="auto"/>
        <w:rPr>
          <w:rFonts w:ascii="Arial" w:hAnsi="Arial" w:cs="Arial"/>
        </w:rPr>
      </w:pPr>
      <w:r w:rsidRPr="24B82703">
        <w:rPr>
          <w:rFonts w:ascii="Arial" w:hAnsi="Arial" w:cs="Arial"/>
        </w:rPr>
        <w:t>We provide tailored</w:t>
      </w:r>
      <w:r w:rsidR="007F1532" w:rsidRPr="24B82703">
        <w:rPr>
          <w:rFonts w:ascii="Arial" w:hAnsi="Arial" w:cs="Arial"/>
        </w:rPr>
        <w:t xml:space="preserve"> support for </w:t>
      </w:r>
      <w:r w:rsidR="007E5C25" w:rsidRPr="24B82703">
        <w:rPr>
          <w:rFonts w:ascii="Arial" w:hAnsi="Arial" w:cs="Arial"/>
        </w:rPr>
        <w:t xml:space="preserve">specific groups and </w:t>
      </w:r>
      <w:r w:rsidRPr="24B82703">
        <w:rPr>
          <w:rFonts w:ascii="Arial" w:hAnsi="Arial" w:cs="Arial"/>
        </w:rPr>
        <w:t xml:space="preserve">all </w:t>
      </w:r>
      <w:r w:rsidR="007E5C25" w:rsidRPr="24B82703">
        <w:rPr>
          <w:rFonts w:ascii="Arial" w:hAnsi="Arial" w:cs="Arial"/>
        </w:rPr>
        <w:t xml:space="preserve">the </w:t>
      </w:r>
      <w:r w:rsidR="00A11E84" w:rsidRPr="24B82703">
        <w:rPr>
          <w:rFonts w:ascii="Arial" w:hAnsi="Arial" w:cs="Arial"/>
        </w:rPr>
        <w:t xml:space="preserve">accreditations mentioned above are </w:t>
      </w:r>
      <w:r w:rsidR="001A38E8" w:rsidRPr="24B82703">
        <w:rPr>
          <w:rFonts w:ascii="Arial" w:hAnsi="Arial" w:cs="Arial"/>
        </w:rPr>
        <w:t>p</w:t>
      </w:r>
      <w:r w:rsidRPr="24B82703">
        <w:rPr>
          <w:rFonts w:ascii="Arial" w:hAnsi="Arial" w:cs="Arial"/>
        </w:rPr>
        <w:t>romoted</w:t>
      </w:r>
      <w:r w:rsidR="001A38E8" w:rsidRPr="24B82703">
        <w:rPr>
          <w:rFonts w:ascii="Arial" w:hAnsi="Arial" w:cs="Arial"/>
        </w:rPr>
        <w:t xml:space="preserve"> on our </w:t>
      </w:r>
      <w:hyperlink r:id="rId10">
        <w:r w:rsidR="001A38E8" w:rsidRPr="24B82703">
          <w:rPr>
            <w:rStyle w:val="Hyperlink"/>
            <w:rFonts w:ascii="Arial" w:hAnsi="Arial" w:cs="Arial"/>
          </w:rPr>
          <w:t>MyJobScotland</w:t>
        </w:r>
        <w:r w:rsidR="003666B0" w:rsidRPr="24B82703">
          <w:rPr>
            <w:rStyle w:val="Hyperlink"/>
            <w:rFonts w:ascii="Arial" w:hAnsi="Arial" w:cs="Arial"/>
          </w:rPr>
          <w:t xml:space="preserve"> site</w:t>
        </w:r>
      </w:hyperlink>
      <w:r w:rsidRPr="24B82703">
        <w:rPr>
          <w:rStyle w:val="Hyperlink"/>
          <w:rFonts w:ascii="Arial" w:hAnsi="Arial" w:cs="Arial"/>
        </w:rPr>
        <w:t>.</w:t>
      </w:r>
      <w:r w:rsidR="51A5E85B" w:rsidRPr="24B82703">
        <w:rPr>
          <w:rFonts w:ascii="Arial" w:hAnsi="Arial" w:cs="Arial"/>
        </w:rPr>
        <w:t xml:space="preserve"> </w:t>
      </w:r>
      <w:r w:rsidRPr="24B82703">
        <w:rPr>
          <w:rFonts w:ascii="Arial" w:hAnsi="Arial" w:cs="Arial"/>
        </w:rPr>
        <w:t xml:space="preserve">In </w:t>
      </w:r>
      <w:proofErr w:type="gramStart"/>
      <w:r w:rsidRPr="24B82703">
        <w:rPr>
          <w:rFonts w:ascii="Arial" w:hAnsi="Arial" w:cs="Arial"/>
        </w:rPr>
        <w:t>addition</w:t>
      </w:r>
      <w:proofErr w:type="gramEnd"/>
      <w:r w:rsidR="00FD1967" w:rsidDel="00137274">
        <w:rPr>
          <w:rFonts w:ascii="Arial" w:hAnsi="Arial" w:cs="Arial"/>
        </w:rPr>
        <w:t xml:space="preserve"> </w:t>
      </w:r>
      <w:r w:rsidR="00FD1967">
        <w:rPr>
          <w:rFonts w:ascii="Arial" w:hAnsi="Arial" w:cs="Arial"/>
        </w:rPr>
        <w:t xml:space="preserve">each page on this site includes a British Sign Language video </w:t>
      </w:r>
      <w:r w:rsidR="0018298C">
        <w:rPr>
          <w:rFonts w:ascii="Arial" w:hAnsi="Arial" w:cs="Arial"/>
        </w:rPr>
        <w:t xml:space="preserve">providing information about living and working in Perth and Kinross and </w:t>
      </w:r>
      <w:r w:rsidR="00FD1967" w:rsidRPr="24B82703">
        <w:rPr>
          <w:rFonts w:ascii="Arial" w:hAnsi="Arial" w:cs="Arial"/>
        </w:rPr>
        <w:t>offer</w:t>
      </w:r>
      <w:r w:rsidR="28DCC2D9" w:rsidRPr="24B82703">
        <w:rPr>
          <w:rFonts w:ascii="Arial" w:hAnsi="Arial" w:cs="Arial"/>
        </w:rPr>
        <w:t>s</w:t>
      </w:r>
      <w:r w:rsidR="00FD1967">
        <w:rPr>
          <w:rFonts w:ascii="Arial" w:hAnsi="Arial" w:cs="Arial"/>
        </w:rPr>
        <w:t xml:space="preserve"> support in applying for vacancies.</w:t>
      </w:r>
      <w:r w:rsidR="003666B0">
        <w:rPr>
          <w:rFonts w:ascii="Arial" w:hAnsi="Arial" w:cs="Arial"/>
        </w:rPr>
        <w:t xml:space="preserve"> </w:t>
      </w:r>
      <w:r w:rsidR="0024553A">
        <w:rPr>
          <w:rFonts w:ascii="Arial" w:hAnsi="Arial" w:cs="Arial"/>
        </w:rPr>
        <w:t>Our own website also provides support for applicants</w:t>
      </w:r>
      <w:r w:rsidR="00E8446E">
        <w:rPr>
          <w:rFonts w:ascii="Arial" w:hAnsi="Arial" w:cs="Arial"/>
        </w:rPr>
        <w:t xml:space="preserve"> including </w:t>
      </w:r>
      <w:r w:rsidR="00615715">
        <w:rPr>
          <w:rFonts w:ascii="Arial" w:hAnsi="Arial" w:cs="Arial"/>
        </w:rPr>
        <w:t xml:space="preserve">a dedicated </w:t>
      </w:r>
      <w:hyperlink r:id="rId11">
        <w:r w:rsidR="00615715" w:rsidRPr="24B82703">
          <w:rPr>
            <w:rStyle w:val="Hyperlink"/>
            <w:rFonts w:ascii="Arial" w:hAnsi="Arial" w:cs="Arial"/>
          </w:rPr>
          <w:t>Equality</w:t>
        </w:r>
        <w:r w:rsidR="00CA62B6" w:rsidRPr="24B82703">
          <w:rPr>
            <w:rStyle w:val="Hyperlink"/>
            <w:rFonts w:ascii="Arial" w:hAnsi="Arial" w:cs="Arial"/>
          </w:rPr>
          <w:t xml:space="preserve"> leaflet</w:t>
        </w:r>
      </w:hyperlink>
      <w:r w:rsidR="00CA62B6">
        <w:rPr>
          <w:rFonts w:ascii="Arial" w:hAnsi="Arial" w:cs="Arial"/>
        </w:rPr>
        <w:t xml:space="preserve">, </w:t>
      </w:r>
      <w:r w:rsidR="00E8446E">
        <w:rPr>
          <w:rFonts w:ascii="Arial" w:hAnsi="Arial" w:cs="Arial"/>
        </w:rPr>
        <w:t xml:space="preserve">advice on applying </w:t>
      </w:r>
      <w:r w:rsidR="00FD6E3F">
        <w:rPr>
          <w:rFonts w:ascii="Arial" w:hAnsi="Arial" w:cs="Arial"/>
        </w:rPr>
        <w:t xml:space="preserve">which remind applicants of </w:t>
      </w:r>
      <w:r w:rsidR="00B971BD">
        <w:rPr>
          <w:rFonts w:ascii="Arial" w:hAnsi="Arial" w:cs="Arial"/>
        </w:rPr>
        <w:t xml:space="preserve">our commitment to guarantee applicants an interview to candidates with a disability who meet the criteria for the advertised position </w:t>
      </w:r>
      <w:r w:rsidR="00E8446E">
        <w:rPr>
          <w:rFonts w:ascii="Arial" w:hAnsi="Arial" w:cs="Arial"/>
        </w:rPr>
        <w:t xml:space="preserve">and </w:t>
      </w:r>
      <w:r w:rsidR="007E710E">
        <w:rPr>
          <w:rFonts w:ascii="Arial" w:hAnsi="Arial" w:cs="Arial"/>
        </w:rPr>
        <w:t xml:space="preserve">an accessible </w:t>
      </w:r>
      <w:hyperlink r:id="rId12">
        <w:r w:rsidR="007E710E" w:rsidRPr="24B82703">
          <w:rPr>
            <w:rStyle w:val="Hyperlink"/>
            <w:rFonts w:ascii="Arial" w:hAnsi="Arial" w:cs="Arial"/>
          </w:rPr>
          <w:t>video</w:t>
        </w:r>
      </w:hyperlink>
      <w:r w:rsidR="00CA62B6">
        <w:rPr>
          <w:rFonts w:ascii="Arial" w:hAnsi="Arial" w:cs="Arial"/>
        </w:rPr>
        <w:t xml:space="preserve"> giving advice </w:t>
      </w:r>
      <w:r w:rsidR="00C61B42">
        <w:rPr>
          <w:rFonts w:ascii="Arial" w:hAnsi="Arial" w:cs="Arial"/>
        </w:rPr>
        <w:t>on preparing for</w:t>
      </w:r>
      <w:r w:rsidR="00E8446E">
        <w:rPr>
          <w:rFonts w:ascii="Arial" w:hAnsi="Arial" w:cs="Arial"/>
        </w:rPr>
        <w:t xml:space="preserve"> interview. </w:t>
      </w:r>
    </w:p>
    <w:p w14:paraId="1BD6C2A2" w14:textId="4218B387" w:rsidR="00C77E5F" w:rsidRDefault="00CE0A0B" w:rsidP="00C30CDB">
      <w:pPr>
        <w:pStyle w:val="ListParagraph"/>
        <w:numPr>
          <w:ilvl w:val="0"/>
          <w:numId w:val="17"/>
        </w:numPr>
        <w:spacing w:line="276" w:lineRule="auto"/>
        <w:rPr>
          <w:rFonts w:ascii="Arial" w:hAnsi="Arial" w:cs="Arial"/>
        </w:rPr>
      </w:pPr>
      <w:r>
        <w:rPr>
          <w:rFonts w:ascii="Arial" w:hAnsi="Arial" w:cs="Arial"/>
        </w:rPr>
        <w:t xml:space="preserve">We </w:t>
      </w:r>
      <w:r w:rsidR="00C7123F">
        <w:rPr>
          <w:rFonts w:ascii="Arial" w:hAnsi="Arial" w:cs="Arial"/>
        </w:rPr>
        <w:t xml:space="preserve">already put in place reasonable adjustments to our recruitment processes including using the Guaranteed Job Interview Scheme. </w:t>
      </w:r>
      <w:r w:rsidR="00C77E5F">
        <w:rPr>
          <w:rFonts w:ascii="Arial" w:hAnsi="Arial" w:cs="Arial"/>
        </w:rPr>
        <w:t xml:space="preserve">The project with PAS referenced above will </w:t>
      </w:r>
      <w:r w:rsidR="00C7123F">
        <w:rPr>
          <w:rFonts w:ascii="Arial" w:hAnsi="Arial" w:cs="Arial"/>
        </w:rPr>
        <w:t xml:space="preserve">further </w:t>
      </w:r>
      <w:r w:rsidR="00C77E5F">
        <w:rPr>
          <w:rFonts w:ascii="Arial" w:hAnsi="Arial" w:cs="Arial"/>
        </w:rPr>
        <w:t xml:space="preserve">support the development of our recruitment practice to ensure that it </w:t>
      </w:r>
      <w:r>
        <w:rPr>
          <w:rFonts w:ascii="Arial" w:hAnsi="Arial" w:cs="Arial"/>
        </w:rPr>
        <w:t>considers and adapts to the needs of neurodiverse applicants</w:t>
      </w:r>
      <w:r w:rsidR="00C7123F">
        <w:rPr>
          <w:rFonts w:ascii="Arial" w:hAnsi="Arial" w:cs="Arial"/>
        </w:rPr>
        <w:t>.</w:t>
      </w:r>
    </w:p>
    <w:p w14:paraId="0A21E613" w14:textId="124040A2" w:rsidR="00040B73" w:rsidRPr="00DB34A6" w:rsidRDefault="007B2CE9" w:rsidP="00C30CDB">
      <w:pPr>
        <w:pStyle w:val="ListParagraph"/>
        <w:numPr>
          <w:ilvl w:val="0"/>
          <w:numId w:val="17"/>
        </w:numPr>
        <w:spacing w:line="276" w:lineRule="auto"/>
        <w:rPr>
          <w:rFonts w:ascii="Arial" w:hAnsi="Arial" w:cs="Arial"/>
        </w:rPr>
      </w:pPr>
      <w:r>
        <w:rPr>
          <w:rFonts w:ascii="Arial" w:hAnsi="Arial" w:cs="Arial"/>
        </w:rPr>
        <w:t xml:space="preserve">Our </w:t>
      </w:r>
      <w:hyperlink r:id="rId13">
        <w:r w:rsidRPr="24B82703">
          <w:rPr>
            <w:rStyle w:val="Hyperlink"/>
            <w:rFonts w:ascii="Arial" w:hAnsi="Arial" w:cs="Arial"/>
          </w:rPr>
          <w:t>Employ</w:t>
        </w:r>
        <w:r w:rsidR="00C52154" w:rsidRPr="24B82703">
          <w:rPr>
            <w:rStyle w:val="Hyperlink"/>
            <w:rFonts w:ascii="Arial" w:hAnsi="Arial" w:cs="Arial"/>
          </w:rPr>
          <w:t>ment Support</w:t>
        </w:r>
        <w:r w:rsidRPr="24B82703">
          <w:rPr>
            <w:rStyle w:val="Hyperlink"/>
            <w:rFonts w:ascii="Arial" w:hAnsi="Arial" w:cs="Arial"/>
          </w:rPr>
          <w:t xml:space="preserve"> Team</w:t>
        </w:r>
      </w:hyperlink>
      <w:r>
        <w:rPr>
          <w:rFonts w:ascii="Arial" w:hAnsi="Arial" w:cs="Arial"/>
        </w:rPr>
        <w:t xml:space="preserve"> supports </w:t>
      </w:r>
      <w:r w:rsidR="00240D1A">
        <w:rPr>
          <w:rFonts w:ascii="Arial" w:hAnsi="Arial" w:cs="Arial"/>
        </w:rPr>
        <w:t xml:space="preserve">people with </w:t>
      </w:r>
      <w:r w:rsidR="0071659E">
        <w:rPr>
          <w:rFonts w:ascii="Arial" w:hAnsi="Arial" w:cs="Arial"/>
        </w:rPr>
        <w:t xml:space="preserve">specific support needs </w:t>
      </w:r>
      <w:r>
        <w:rPr>
          <w:rFonts w:ascii="Arial" w:hAnsi="Arial" w:cs="Arial"/>
        </w:rPr>
        <w:t>to secure employment and employers to meet their resourcing needs. In doing so they also promote the Council as an employer</w:t>
      </w:r>
      <w:r w:rsidR="00F84CF8">
        <w:rPr>
          <w:rFonts w:ascii="Arial" w:hAnsi="Arial" w:cs="Arial"/>
        </w:rPr>
        <w:t>.</w:t>
      </w:r>
      <w:r w:rsidDel="00F84CF8">
        <w:rPr>
          <w:rFonts w:ascii="Arial" w:hAnsi="Arial" w:cs="Arial"/>
        </w:rPr>
        <w:t xml:space="preserve"> </w:t>
      </w:r>
      <w:r w:rsidR="000D5724">
        <w:rPr>
          <w:rFonts w:ascii="Arial" w:hAnsi="Arial" w:cs="Arial"/>
        </w:rPr>
        <w:t>They also promote employability initiatives</w:t>
      </w:r>
      <w:r w:rsidR="6F9D4025" w:rsidRPr="24B82703">
        <w:rPr>
          <w:rFonts w:ascii="Arial" w:hAnsi="Arial" w:cs="Arial"/>
        </w:rPr>
        <w:t>,</w:t>
      </w:r>
      <w:r w:rsidR="000D5724">
        <w:rPr>
          <w:rFonts w:ascii="Arial" w:hAnsi="Arial" w:cs="Arial"/>
        </w:rPr>
        <w:t xml:space="preserve"> and the Council takes part in these where appropriate – most recently offering work placements under the </w:t>
      </w:r>
      <w:bookmarkStart w:id="1" w:name="_Int_OqbviLvN"/>
      <w:proofErr w:type="gramStart"/>
      <w:r w:rsidR="000D5724">
        <w:rPr>
          <w:rFonts w:ascii="Arial" w:hAnsi="Arial" w:cs="Arial"/>
        </w:rPr>
        <w:t>Long Term</w:t>
      </w:r>
      <w:bookmarkEnd w:id="1"/>
      <w:proofErr w:type="gramEnd"/>
      <w:r w:rsidR="000D5724">
        <w:rPr>
          <w:rFonts w:ascii="Arial" w:hAnsi="Arial" w:cs="Arial"/>
        </w:rPr>
        <w:t xml:space="preserve"> Unemployed scheme</w:t>
      </w:r>
      <w:r w:rsidR="006E27DE">
        <w:rPr>
          <w:rFonts w:ascii="Arial" w:hAnsi="Arial" w:cs="Arial"/>
        </w:rPr>
        <w:t>.</w:t>
      </w:r>
    </w:p>
    <w:p w14:paraId="7C1C0C14" w14:textId="3DCE0DA3" w:rsidR="001C2A0F" w:rsidRPr="00DB34A6" w:rsidRDefault="006E27DE" w:rsidP="00C30CDB">
      <w:pPr>
        <w:pStyle w:val="ListParagraph"/>
        <w:numPr>
          <w:ilvl w:val="0"/>
          <w:numId w:val="17"/>
        </w:numPr>
        <w:spacing w:line="276" w:lineRule="auto"/>
        <w:rPr>
          <w:rFonts w:ascii="Arial" w:hAnsi="Arial" w:cs="Arial"/>
        </w:rPr>
      </w:pPr>
      <w:r>
        <w:rPr>
          <w:rFonts w:ascii="Arial" w:hAnsi="Arial" w:cs="Arial"/>
        </w:rPr>
        <w:t>We continuously monitor our recruitment performance through data and feedback from candidates and managers</w:t>
      </w:r>
      <w:r w:rsidR="001C57F4">
        <w:rPr>
          <w:rFonts w:ascii="Arial" w:hAnsi="Arial" w:cs="Arial"/>
        </w:rPr>
        <w:t xml:space="preserve"> and use this information to adapt our processes to ensure that everyone feels </w:t>
      </w:r>
      <w:r w:rsidR="00546B33">
        <w:rPr>
          <w:rFonts w:ascii="Arial" w:hAnsi="Arial" w:cs="Arial"/>
        </w:rPr>
        <w:t>that they are supported through our recruitment process.</w:t>
      </w:r>
    </w:p>
    <w:p w14:paraId="4C37066C" w14:textId="0D289EAD" w:rsidR="00642EE4" w:rsidRPr="00642EE4" w:rsidRDefault="00642EE4" w:rsidP="00C30CDB">
      <w:pPr>
        <w:pStyle w:val="ListParagraph"/>
        <w:numPr>
          <w:ilvl w:val="0"/>
          <w:numId w:val="15"/>
        </w:numPr>
        <w:spacing w:line="276" w:lineRule="auto"/>
        <w:rPr>
          <w:rFonts w:ascii="Arial" w:hAnsi="Arial" w:cs="Arial"/>
        </w:rPr>
      </w:pPr>
      <w:r w:rsidRPr="00642EE4">
        <w:rPr>
          <w:rFonts w:ascii="Arial" w:hAnsi="Arial" w:cs="Arial"/>
        </w:rPr>
        <w:t xml:space="preserve">We continue to support our younger citizens </w:t>
      </w:r>
      <w:r w:rsidR="00D44525">
        <w:rPr>
          <w:rFonts w:ascii="Arial" w:hAnsi="Arial" w:cs="Arial"/>
        </w:rPr>
        <w:t xml:space="preserve">to gain employment. We have </w:t>
      </w:r>
      <w:r w:rsidR="00D05309">
        <w:rPr>
          <w:rFonts w:ascii="Arial" w:hAnsi="Arial" w:cs="Arial"/>
        </w:rPr>
        <w:t xml:space="preserve">recently been accredited as a Young Person’s Guarantee employer which highlights this to </w:t>
      </w:r>
      <w:r w:rsidR="00B3146C">
        <w:rPr>
          <w:rFonts w:ascii="Arial" w:hAnsi="Arial" w:cs="Arial"/>
        </w:rPr>
        <w:t xml:space="preserve">young people and we continue to offer our well established </w:t>
      </w:r>
      <w:hyperlink r:id="rId14" w:history="1">
        <w:r w:rsidRPr="007D5A12">
          <w:rPr>
            <w:rStyle w:val="Hyperlink"/>
            <w:rFonts w:ascii="Arial" w:hAnsi="Arial" w:cs="Arial"/>
          </w:rPr>
          <w:t>Modern Apprenticeships, Graduate Apprenticeships and Trainee programmes</w:t>
        </w:r>
      </w:hyperlink>
      <w:r w:rsidRPr="00642EE4">
        <w:rPr>
          <w:rFonts w:ascii="Arial" w:hAnsi="Arial" w:cs="Arial"/>
        </w:rPr>
        <w:t>.</w:t>
      </w:r>
    </w:p>
    <w:p w14:paraId="33ADAFEC" w14:textId="77777777" w:rsidR="00642EE4" w:rsidRPr="00642EE4" w:rsidRDefault="00642EE4" w:rsidP="00C30CDB">
      <w:pPr>
        <w:pStyle w:val="ListParagraph"/>
        <w:numPr>
          <w:ilvl w:val="1"/>
          <w:numId w:val="15"/>
        </w:numPr>
        <w:spacing w:line="276" w:lineRule="auto"/>
        <w:rPr>
          <w:rFonts w:ascii="Arial" w:hAnsi="Arial" w:cs="Arial"/>
        </w:rPr>
      </w:pPr>
      <w:r w:rsidRPr="00642EE4">
        <w:rPr>
          <w:rFonts w:ascii="Arial" w:hAnsi="Arial" w:cs="Arial"/>
        </w:rPr>
        <w:t xml:space="preserve">We offer Modern Apprenticeship (MA) programmes across a variety of frameworks including areas which we have identified as being difficult to recruit to. MAs are offered to young people aged 16 – 24. Achievement rates of our modern apprenticeship programme have remained high with 91.4% of young people completing the MA programme in the last financial year and achieving a positive destination, contributing to a pipeline of future talent to both the Council and the local area. In addition to Modern </w:t>
      </w:r>
      <w:proofErr w:type="gramStart"/>
      <w:r w:rsidRPr="00642EE4">
        <w:rPr>
          <w:rFonts w:ascii="Arial" w:hAnsi="Arial" w:cs="Arial"/>
        </w:rPr>
        <w:t>Apprenticeships</w:t>
      </w:r>
      <w:proofErr w:type="gramEnd"/>
      <w:r w:rsidRPr="00642EE4">
        <w:rPr>
          <w:rFonts w:ascii="Arial" w:hAnsi="Arial" w:cs="Arial"/>
        </w:rPr>
        <w:t xml:space="preserve"> we also offer Graduate Apprenticeships in Social Services and Healthcare and Cyber Technology and provide an opportunity for young people to achieve a degree while working.</w:t>
      </w:r>
    </w:p>
    <w:p w14:paraId="0000D67F" w14:textId="3799103B" w:rsidR="00642EE4" w:rsidRDefault="00642EE4" w:rsidP="00C30CDB">
      <w:pPr>
        <w:pStyle w:val="ListParagraph"/>
        <w:numPr>
          <w:ilvl w:val="1"/>
          <w:numId w:val="15"/>
        </w:numPr>
        <w:spacing w:line="276" w:lineRule="auto"/>
        <w:rPr>
          <w:rFonts w:ascii="Arial" w:hAnsi="Arial" w:cs="Arial"/>
        </w:rPr>
      </w:pPr>
      <w:r w:rsidRPr="00642EE4">
        <w:rPr>
          <w:rFonts w:ascii="Arial" w:hAnsi="Arial" w:cs="Arial"/>
        </w:rPr>
        <w:lastRenderedPageBreak/>
        <w:t xml:space="preserve">For those young people who already hold a degree we have a Professional Trainee scheme which provides roles </w:t>
      </w:r>
      <w:r w:rsidR="00694A99">
        <w:rPr>
          <w:rFonts w:ascii="Arial" w:hAnsi="Arial" w:cs="Arial"/>
        </w:rPr>
        <w:t>i</w:t>
      </w:r>
      <w:r w:rsidRPr="00642EE4">
        <w:rPr>
          <w:rFonts w:ascii="Arial" w:hAnsi="Arial" w:cs="Arial"/>
        </w:rPr>
        <w:t xml:space="preserve">n which a </w:t>
      </w:r>
      <w:r w:rsidR="00D711B7">
        <w:rPr>
          <w:rFonts w:ascii="Arial" w:hAnsi="Arial" w:cs="Arial"/>
        </w:rPr>
        <w:t>young person</w:t>
      </w:r>
      <w:r w:rsidRPr="00642EE4">
        <w:rPr>
          <w:rFonts w:ascii="Arial" w:hAnsi="Arial" w:cs="Arial"/>
        </w:rPr>
        <w:t xml:space="preserve"> will be supported to complete either a postgraduate qualification or a relevant technical qualification, creating a pipeline of future talent. Graduate Work Experience opportunities have also taken place in Economic Development, Energy, Transport Planning and Climate Change</w:t>
      </w:r>
      <w:r w:rsidR="006D7CB6">
        <w:rPr>
          <w:rFonts w:ascii="Arial" w:hAnsi="Arial" w:cs="Arial"/>
        </w:rPr>
        <w:t xml:space="preserve"> teams</w:t>
      </w:r>
      <w:r w:rsidRPr="00642EE4">
        <w:rPr>
          <w:rFonts w:ascii="Arial" w:hAnsi="Arial" w:cs="Arial"/>
        </w:rPr>
        <w:t>.</w:t>
      </w:r>
    </w:p>
    <w:p w14:paraId="6F8E96AB" w14:textId="77777777" w:rsidR="00642EE4" w:rsidRDefault="00642EE4" w:rsidP="00C30CDB">
      <w:pPr>
        <w:spacing w:line="276" w:lineRule="auto"/>
        <w:rPr>
          <w:rFonts w:ascii="Arial" w:hAnsi="Arial" w:cs="Arial"/>
        </w:rPr>
      </w:pPr>
    </w:p>
    <w:p w14:paraId="2C90B4A7" w14:textId="77777777" w:rsidR="003F778D" w:rsidRPr="00C54378" w:rsidRDefault="003F778D" w:rsidP="00C30CDB">
      <w:pPr>
        <w:pStyle w:val="ListParagraph"/>
        <w:numPr>
          <w:ilvl w:val="0"/>
          <w:numId w:val="18"/>
        </w:numPr>
        <w:spacing w:line="276" w:lineRule="auto"/>
        <w:rPr>
          <w:rFonts w:ascii="Arial" w:hAnsi="Arial" w:cs="Arial"/>
          <w:b/>
          <w:bCs/>
        </w:rPr>
      </w:pPr>
      <w:r w:rsidRPr="00C54378">
        <w:rPr>
          <w:rFonts w:ascii="Arial" w:hAnsi="Arial" w:cs="Arial"/>
          <w:b/>
          <w:bCs/>
        </w:rPr>
        <w:t xml:space="preserve">A staff learning and development programme for equality and diversity will be delivered and will be extended to partner </w:t>
      </w:r>
      <w:proofErr w:type="gramStart"/>
      <w:r w:rsidRPr="00C54378">
        <w:rPr>
          <w:rFonts w:ascii="Arial" w:hAnsi="Arial" w:cs="Arial"/>
          <w:b/>
          <w:bCs/>
        </w:rPr>
        <w:t>organisations</w:t>
      </w:r>
      <w:proofErr w:type="gramEnd"/>
    </w:p>
    <w:p w14:paraId="64F0D097" w14:textId="6E9C0123" w:rsidR="004F2F57" w:rsidRDefault="009B37EF" w:rsidP="00C30CDB">
      <w:pPr>
        <w:pStyle w:val="ListParagraph"/>
        <w:numPr>
          <w:ilvl w:val="0"/>
          <w:numId w:val="13"/>
        </w:numPr>
        <w:spacing w:line="276" w:lineRule="auto"/>
        <w:rPr>
          <w:rFonts w:ascii="Arial" w:hAnsi="Arial" w:cs="Arial"/>
        </w:rPr>
      </w:pPr>
      <w:r>
        <w:rPr>
          <w:rFonts w:ascii="Arial" w:hAnsi="Arial" w:cs="Arial"/>
        </w:rPr>
        <w:t>Our Organisational Development</w:t>
      </w:r>
      <w:r w:rsidR="00756A2D">
        <w:rPr>
          <w:rFonts w:ascii="Arial" w:hAnsi="Arial" w:cs="Arial"/>
        </w:rPr>
        <w:t xml:space="preserve">, </w:t>
      </w:r>
      <w:r>
        <w:rPr>
          <w:rFonts w:ascii="Arial" w:hAnsi="Arial" w:cs="Arial"/>
        </w:rPr>
        <w:t xml:space="preserve">Equalities </w:t>
      </w:r>
      <w:r w:rsidR="00756A2D">
        <w:rPr>
          <w:rFonts w:ascii="Arial" w:hAnsi="Arial" w:cs="Arial"/>
        </w:rPr>
        <w:t xml:space="preserve">and Human Resources </w:t>
      </w:r>
      <w:r>
        <w:rPr>
          <w:rFonts w:ascii="Arial" w:hAnsi="Arial" w:cs="Arial"/>
        </w:rPr>
        <w:t>Team</w:t>
      </w:r>
      <w:r w:rsidR="00756A2D">
        <w:rPr>
          <w:rFonts w:ascii="Arial" w:hAnsi="Arial" w:cs="Arial"/>
        </w:rPr>
        <w:t>s</w:t>
      </w:r>
      <w:r>
        <w:rPr>
          <w:rFonts w:ascii="Arial" w:hAnsi="Arial" w:cs="Arial"/>
        </w:rPr>
        <w:t xml:space="preserve"> develop</w:t>
      </w:r>
      <w:r w:rsidR="006D7CB6">
        <w:rPr>
          <w:rFonts w:ascii="Arial" w:hAnsi="Arial" w:cs="Arial"/>
        </w:rPr>
        <w:t>ed</w:t>
      </w:r>
      <w:r>
        <w:rPr>
          <w:rFonts w:ascii="Arial" w:hAnsi="Arial" w:cs="Arial"/>
        </w:rPr>
        <w:t xml:space="preserve"> a programme of </w:t>
      </w:r>
      <w:r w:rsidR="004F2F57">
        <w:rPr>
          <w:rFonts w:ascii="Arial" w:hAnsi="Arial" w:cs="Arial"/>
        </w:rPr>
        <w:t xml:space="preserve">internal </w:t>
      </w:r>
      <w:r w:rsidR="006D7CB6">
        <w:rPr>
          <w:rFonts w:ascii="Arial" w:hAnsi="Arial" w:cs="Arial"/>
        </w:rPr>
        <w:t xml:space="preserve">and external </w:t>
      </w:r>
      <w:r>
        <w:rPr>
          <w:rFonts w:ascii="Arial" w:hAnsi="Arial" w:cs="Arial"/>
        </w:rPr>
        <w:t>activity</w:t>
      </w:r>
      <w:r w:rsidR="006D7CB6">
        <w:rPr>
          <w:rFonts w:ascii="Arial" w:hAnsi="Arial" w:cs="Arial"/>
        </w:rPr>
        <w:t xml:space="preserve">. The external </w:t>
      </w:r>
      <w:r w:rsidR="004F2F57">
        <w:rPr>
          <w:rFonts w:ascii="Arial" w:hAnsi="Arial" w:cs="Arial"/>
        </w:rPr>
        <w:t>opportunities</w:t>
      </w:r>
      <w:r w:rsidR="006D7CB6">
        <w:rPr>
          <w:rFonts w:ascii="Arial" w:hAnsi="Arial" w:cs="Arial"/>
        </w:rPr>
        <w:t xml:space="preserve"> were promoted widely</w:t>
      </w:r>
      <w:r w:rsidR="004F2F57">
        <w:rPr>
          <w:rFonts w:ascii="Arial" w:hAnsi="Arial" w:cs="Arial"/>
        </w:rPr>
        <w:t xml:space="preserve"> to develop understanding and skills which will help </w:t>
      </w:r>
      <w:r w:rsidR="006D7CB6" w:rsidRPr="24B82703">
        <w:rPr>
          <w:rFonts w:ascii="Arial" w:hAnsi="Arial" w:cs="Arial"/>
        </w:rPr>
        <w:t>further</w:t>
      </w:r>
      <w:r w:rsidR="004F2F57" w:rsidDel="006D7CB6">
        <w:rPr>
          <w:rFonts w:ascii="Arial" w:hAnsi="Arial" w:cs="Arial"/>
        </w:rPr>
        <w:t xml:space="preserve"> </w:t>
      </w:r>
      <w:r w:rsidR="004F2F57">
        <w:rPr>
          <w:rFonts w:ascii="Arial" w:hAnsi="Arial" w:cs="Arial"/>
        </w:rPr>
        <w:t>our inclusion agenda</w:t>
      </w:r>
      <w:r w:rsidR="006C3F7B">
        <w:rPr>
          <w:rFonts w:ascii="Arial" w:hAnsi="Arial" w:cs="Arial"/>
        </w:rPr>
        <w:t xml:space="preserve"> and, by raising awareness of these </w:t>
      </w:r>
      <w:r w:rsidR="006D7CB6">
        <w:rPr>
          <w:rFonts w:ascii="Arial" w:hAnsi="Arial" w:cs="Arial"/>
        </w:rPr>
        <w:t xml:space="preserve">within partner </w:t>
      </w:r>
      <w:r w:rsidR="006C3F7B" w:rsidDel="006D7CB6">
        <w:rPr>
          <w:rFonts w:ascii="Arial" w:hAnsi="Arial" w:cs="Arial"/>
        </w:rPr>
        <w:t>organisations</w:t>
      </w:r>
      <w:r w:rsidR="006C3F7B">
        <w:rPr>
          <w:rFonts w:ascii="Arial" w:hAnsi="Arial" w:cs="Arial"/>
        </w:rPr>
        <w:t>, will impact on the wider equality environment.</w:t>
      </w:r>
    </w:p>
    <w:p w14:paraId="3CB22F61" w14:textId="5FB7C079" w:rsidR="009B37EF" w:rsidRDefault="005D59E0" w:rsidP="00C30CDB">
      <w:pPr>
        <w:pStyle w:val="ListParagraph"/>
        <w:numPr>
          <w:ilvl w:val="0"/>
          <w:numId w:val="13"/>
        </w:numPr>
        <w:spacing w:line="276" w:lineRule="auto"/>
        <w:rPr>
          <w:rFonts w:ascii="Arial" w:hAnsi="Arial" w:cs="Arial"/>
        </w:rPr>
      </w:pPr>
      <w:r>
        <w:rPr>
          <w:rFonts w:ascii="Arial" w:hAnsi="Arial" w:cs="Arial"/>
        </w:rPr>
        <w:t xml:space="preserve">We have developed </w:t>
      </w:r>
      <w:r w:rsidR="00113237">
        <w:rPr>
          <w:rFonts w:ascii="Arial" w:hAnsi="Arial" w:cs="Arial"/>
        </w:rPr>
        <w:t xml:space="preserve">a </w:t>
      </w:r>
      <w:r>
        <w:rPr>
          <w:rFonts w:ascii="Arial" w:hAnsi="Arial" w:cs="Arial"/>
        </w:rPr>
        <w:t>n</w:t>
      </w:r>
      <w:r w:rsidR="000D3D9D" w:rsidRPr="00D22472">
        <w:rPr>
          <w:rFonts w:ascii="Arial" w:hAnsi="Arial" w:cs="Arial"/>
        </w:rPr>
        <w:t xml:space="preserve">ew e-learning module </w:t>
      </w:r>
      <w:r>
        <w:rPr>
          <w:rFonts w:ascii="Arial" w:hAnsi="Arial" w:cs="Arial"/>
        </w:rPr>
        <w:t xml:space="preserve">for employees to support our recruitment activity. </w:t>
      </w:r>
      <w:r w:rsidR="00113237">
        <w:rPr>
          <w:rFonts w:ascii="Arial" w:hAnsi="Arial" w:cs="Arial"/>
        </w:rPr>
        <w:t>It focuses on</w:t>
      </w:r>
      <w:r>
        <w:rPr>
          <w:rFonts w:ascii="Arial" w:hAnsi="Arial" w:cs="Arial"/>
        </w:rPr>
        <w:t xml:space="preserve"> fair recruitment processes and </w:t>
      </w:r>
      <w:r w:rsidR="00315E5E">
        <w:rPr>
          <w:rFonts w:ascii="Arial" w:hAnsi="Arial" w:cs="Arial"/>
        </w:rPr>
        <w:t>provide</w:t>
      </w:r>
      <w:r w:rsidR="00113237">
        <w:rPr>
          <w:rFonts w:ascii="Arial" w:hAnsi="Arial" w:cs="Arial"/>
        </w:rPr>
        <w:t>s</w:t>
      </w:r>
      <w:r w:rsidR="00315E5E">
        <w:rPr>
          <w:rFonts w:ascii="Arial" w:hAnsi="Arial" w:cs="Arial"/>
        </w:rPr>
        <w:t xml:space="preserve"> insights and test</w:t>
      </w:r>
      <w:r w:rsidR="00113237">
        <w:rPr>
          <w:rFonts w:ascii="Arial" w:hAnsi="Arial" w:cs="Arial"/>
        </w:rPr>
        <w:t>s</w:t>
      </w:r>
      <w:r w:rsidR="00315E5E">
        <w:rPr>
          <w:rFonts w:ascii="Arial" w:hAnsi="Arial" w:cs="Arial"/>
        </w:rPr>
        <w:t xml:space="preserve"> understanding of the issues that can arise in </w:t>
      </w:r>
      <w:r w:rsidR="00113237">
        <w:rPr>
          <w:rFonts w:ascii="Arial" w:hAnsi="Arial" w:cs="Arial"/>
        </w:rPr>
        <w:t>all stages of recruitment from writing job adverts through to interview and job offers. It is complimented by another newly developed e-learning module – Understanding Unconscious Bias</w:t>
      </w:r>
      <w:r w:rsidR="009B37EF">
        <w:rPr>
          <w:rFonts w:ascii="Arial" w:hAnsi="Arial" w:cs="Arial"/>
        </w:rPr>
        <w:t>.</w:t>
      </w:r>
    </w:p>
    <w:p w14:paraId="275FCBAF" w14:textId="47BD5F0A" w:rsidR="00791612" w:rsidRDefault="00791612" w:rsidP="00C30CDB">
      <w:pPr>
        <w:pStyle w:val="ListParagraph"/>
        <w:numPr>
          <w:ilvl w:val="0"/>
          <w:numId w:val="13"/>
        </w:numPr>
        <w:spacing w:line="276" w:lineRule="auto"/>
        <w:rPr>
          <w:rFonts w:ascii="Arial" w:hAnsi="Arial" w:cs="Arial"/>
        </w:rPr>
      </w:pPr>
      <w:r>
        <w:rPr>
          <w:rFonts w:ascii="Arial" w:hAnsi="Arial" w:cs="Arial"/>
        </w:rPr>
        <w:t>We have promoted a</w:t>
      </w:r>
      <w:r w:rsidR="00256F2E">
        <w:rPr>
          <w:rFonts w:ascii="Arial" w:hAnsi="Arial" w:cs="Arial"/>
        </w:rPr>
        <w:t xml:space="preserve"> fully funded Level 2 Certificate in Equality and Diversity </w:t>
      </w:r>
      <w:r w:rsidR="006D7CB6">
        <w:rPr>
          <w:rFonts w:ascii="Arial" w:hAnsi="Arial" w:cs="Arial"/>
        </w:rPr>
        <w:t xml:space="preserve">to our employees, </w:t>
      </w:r>
      <w:r w:rsidR="00256F2E">
        <w:rPr>
          <w:rFonts w:ascii="Arial" w:hAnsi="Arial" w:cs="Arial"/>
        </w:rPr>
        <w:t>offered through the Skills Network.</w:t>
      </w:r>
    </w:p>
    <w:p w14:paraId="0DBC3E85" w14:textId="772D2F58" w:rsidR="00C7123F" w:rsidRDefault="00C7123F" w:rsidP="00C30CDB">
      <w:pPr>
        <w:pStyle w:val="ListParagraph"/>
        <w:numPr>
          <w:ilvl w:val="0"/>
          <w:numId w:val="13"/>
        </w:numPr>
        <w:spacing w:line="276" w:lineRule="auto"/>
        <w:rPr>
          <w:rFonts w:ascii="Arial" w:hAnsi="Arial" w:cs="Arial"/>
        </w:rPr>
      </w:pPr>
      <w:r>
        <w:rPr>
          <w:rFonts w:ascii="Arial" w:hAnsi="Arial" w:cs="Arial"/>
        </w:rPr>
        <w:t>We have included the development of training material, including potentially an e-learning module, in the PAS project</w:t>
      </w:r>
      <w:r w:rsidR="00494AEA">
        <w:rPr>
          <w:rFonts w:ascii="Arial" w:hAnsi="Arial" w:cs="Arial"/>
        </w:rPr>
        <w:t xml:space="preserve"> and this will be rolled out in the coming months.</w:t>
      </w:r>
    </w:p>
    <w:p w14:paraId="65084110" w14:textId="77777777" w:rsidR="000D3D9D" w:rsidRDefault="000D3D9D" w:rsidP="00C30CDB">
      <w:pPr>
        <w:spacing w:line="276" w:lineRule="auto"/>
        <w:rPr>
          <w:rFonts w:ascii="Arial" w:hAnsi="Arial" w:cs="Arial"/>
        </w:rPr>
      </w:pPr>
    </w:p>
    <w:p w14:paraId="3959AB5E" w14:textId="44398093" w:rsidR="0041455C" w:rsidRPr="00C54378" w:rsidRDefault="003F778D" w:rsidP="00C30CDB">
      <w:pPr>
        <w:pStyle w:val="ListParagraph"/>
        <w:numPr>
          <w:ilvl w:val="0"/>
          <w:numId w:val="18"/>
        </w:numPr>
        <w:spacing w:line="276" w:lineRule="auto"/>
        <w:rPr>
          <w:rFonts w:ascii="Arial" w:hAnsi="Arial" w:cs="Arial"/>
          <w:b/>
          <w:bCs/>
        </w:rPr>
      </w:pPr>
      <w:r w:rsidRPr="00C54378">
        <w:rPr>
          <w:rFonts w:ascii="Arial" w:hAnsi="Arial" w:cs="Arial"/>
          <w:b/>
          <w:bCs/>
        </w:rPr>
        <w:t>Our employment policies will reflect that we are a fair and inclusive employer</w:t>
      </w:r>
      <w:r w:rsidR="0041455C" w:rsidRPr="00C54378">
        <w:rPr>
          <w:rFonts w:ascii="Arial" w:hAnsi="Arial" w:cs="Arial"/>
          <w:b/>
          <w:bCs/>
        </w:rPr>
        <w:t>.</w:t>
      </w:r>
    </w:p>
    <w:p w14:paraId="36C8A2E5" w14:textId="47463815" w:rsidR="00F6027E" w:rsidRDefault="005131A6" w:rsidP="00C30CDB">
      <w:pPr>
        <w:pStyle w:val="ListParagraph"/>
        <w:numPr>
          <w:ilvl w:val="0"/>
          <w:numId w:val="14"/>
        </w:numPr>
        <w:spacing w:line="276" w:lineRule="auto"/>
        <w:rPr>
          <w:rFonts w:ascii="Arial" w:hAnsi="Arial" w:cs="Arial"/>
        </w:rPr>
      </w:pPr>
      <w:r>
        <w:rPr>
          <w:rFonts w:ascii="Arial" w:hAnsi="Arial" w:cs="Arial"/>
        </w:rPr>
        <w:t>Our employment policies reflect our accreditation status</w:t>
      </w:r>
      <w:r w:rsidR="00385913">
        <w:rPr>
          <w:rFonts w:ascii="Arial" w:hAnsi="Arial" w:cs="Arial"/>
        </w:rPr>
        <w:t xml:space="preserve"> and the requirements of these programmes. In addition, w</w:t>
      </w:r>
      <w:r w:rsidR="0041455C">
        <w:rPr>
          <w:rFonts w:ascii="Arial" w:hAnsi="Arial" w:cs="Arial"/>
        </w:rPr>
        <w:t xml:space="preserve">e have adapted our employment policy template to </w:t>
      </w:r>
      <w:r w:rsidR="00F6027E">
        <w:rPr>
          <w:rFonts w:ascii="Arial" w:hAnsi="Arial" w:cs="Arial"/>
        </w:rPr>
        <w:t>include a more comprehensive statement about equality and are in the process of transferring existing policies to this format.</w:t>
      </w:r>
    </w:p>
    <w:p w14:paraId="5C97DDA4" w14:textId="5FF605B3" w:rsidR="0076484A" w:rsidRDefault="007C1E59" w:rsidP="00C30CDB">
      <w:pPr>
        <w:pStyle w:val="ListParagraph"/>
        <w:numPr>
          <w:ilvl w:val="0"/>
          <w:numId w:val="14"/>
        </w:numPr>
        <w:spacing w:line="276" w:lineRule="auto"/>
        <w:rPr>
          <w:rFonts w:ascii="Arial" w:hAnsi="Arial" w:cs="Arial"/>
        </w:rPr>
      </w:pPr>
      <w:r>
        <w:rPr>
          <w:rFonts w:ascii="Arial" w:hAnsi="Arial" w:cs="Arial"/>
        </w:rPr>
        <w:t xml:space="preserve">We are </w:t>
      </w:r>
      <w:r w:rsidR="00385913">
        <w:rPr>
          <w:rFonts w:ascii="Arial" w:hAnsi="Arial" w:cs="Arial"/>
        </w:rPr>
        <w:t xml:space="preserve">committed to the Scottish Government </w:t>
      </w:r>
      <w:r w:rsidR="00400E01" w:rsidRPr="00D22472">
        <w:rPr>
          <w:rFonts w:ascii="Arial" w:hAnsi="Arial" w:cs="Arial"/>
        </w:rPr>
        <w:t>Fair Work</w:t>
      </w:r>
      <w:r w:rsidR="00D22472">
        <w:rPr>
          <w:rFonts w:ascii="Arial" w:hAnsi="Arial" w:cs="Arial"/>
        </w:rPr>
        <w:t xml:space="preserve"> </w:t>
      </w:r>
      <w:r w:rsidR="00991E56">
        <w:rPr>
          <w:rFonts w:ascii="Arial" w:hAnsi="Arial" w:cs="Arial"/>
        </w:rPr>
        <w:t xml:space="preserve">Framework and are a </w:t>
      </w:r>
      <w:r w:rsidR="00D22472">
        <w:rPr>
          <w:rFonts w:ascii="Arial" w:hAnsi="Arial" w:cs="Arial"/>
        </w:rPr>
        <w:t>Living Wage</w:t>
      </w:r>
      <w:r w:rsidR="00991E56">
        <w:rPr>
          <w:rFonts w:ascii="Arial" w:hAnsi="Arial" w:cs="Arial"/>
        </w:rPr>
        <w:t xml:space="preserve"> employer. Providing employees with </w:t>
      </w:r>
      <w:r w:rsidR="00D54FD9">
        <w:rPr>
          <w:rFonts w:ascii="Arial" w:hAnsi="Arial" w:cs="Arial"/>
        </w:rPr>
        <w:t>an effective</w:t>
      </w:r>
      <w:r w:rsidR="00991E56">
        <w:rPr>
          <w:rFonts w:ascii="Arial" w:hAnsi="Arial" w:cs="Arial"/>
        </w:rPr>
        <w:t xml:space="preserve"> voice is a fundamental element of Fair Work</w:t>
      </w:r>
      <w:r w:rsidR="00D54FD9">
        <w:rPr>
          <w:rFonts w:ascii="Arial" w:hAnsi="Arial" w:cs="Arial"/>
        </w:rPr>
        <w:t xml:space="preserve"> and we work to ensure that all employees have this opportunity</w:t>
      </w:r>
      <w:r w:rsidR="006D7CB6">
        <w:rPr>
          <w:rFonts w:ascii="Arial" w:hAnsi="Arial" w:cs="Arial"/>
        </w:rPr>
        <w:t xml:space="preserve"> through </w:t>
      </w:r>
      <w:r w:rsidR="00DF05BD">
        <w:rPr>
          <w:rFonts w:ascii="Arial" w:hAnsi="Arial" w:cs="Arial"/>
        </w:rPr>
        <w:t>established staff networks</w:t>
      </w:r>
      <w:r w:rsidR="0036477E">
        <w:rPr>
          <w:rFonts w:ascii="Arial" w:hAnsi="Arial" w:cs="Arial"/>
        </w:rPr>
        <w:t>, relevant groups</w:t>
      </w:r>
      <w:r w:rsidR="006D7CB6">
        <w:rPr>
          <w:rFonts w:ascii="Arial" w:hAnsi="Arial" w:cs="Arial"/>
        </w:rPr>
        <w:t xml:space="preserve">, </w:t>
      </w:r>
      <w:r w:rsidR="00DF05BD">
        <w:rPr>
          <w:rFonts w:ascii="Arial" w:hAnsi="Arial" w:cs="Arial"/>
        </w:rPr>
        <w:t>focus groups and engagement events</w:t>
      </w:r>
      <w:r w:rsidR="00873573">
        <w:rPr>
          <w:rFonts w:ascii="Arial" w:hAnsi="Arial" w:cs="Arial"/>
        </w:rPr>
        <w:t>. We also issue</w:t>
      </w:r>
      <w:r w:rsidR="00DF05BD">
        <w:rPr>
          <w:rFonts w:ascii="Arial" w:hAnsi="Arial" w:cs="Arial"/>
        </w:rPr>
        <w:t xml:space="preserve"> a </w:t>
      </w:r>
      <w:r w:rsidR="005C4B5B">
        <w:rPr>
          <w:rFonts w:ascii="Arial" w:hAnsi="Arial" w:cs="Arial"/>
        </w:rPr>
        <w:t xml:space="preserve">regular employee survey to gather </w:t>
      </w:r>
      <w:r w:rsidR="006C48CA">
        <w:rPr>
          <w:rFonts w:ascii="Arial" w:hAnsi="Arial" w:cs="Arial"/>
        </w:rPr>
        <w:t>employee views and use these as a key element of our employment policy development process</w:t>
      </w:r>
      <w:r w:rsidR="00791612">
        <w:rPr>
          <w:rFonts w:ascii="Arial" w:hAnsi="Arial" w:cs="Arial"/>
        </w:rPr>
        <w:t>.</w:t>
      </w:r>
    </w:p>
    <w:p w14:paraId="2B35DC96" w14:textId="727F2F71" w:rsidR="00791612" w:rsidRPr="00D22472" w:rsidRDefault="00791612" w:rsidP="00C30CDB">
      <w:pPr>
        <w:pStyle w:val="ListParagraph"/>
        <w:numPr>
          <w:ilvl w:val="0"/>
          <w:numId w:val="14"/>
        </w:numPr>
        <w:spacing w:line="276" w:lineRule="auto"/>
        <w:rPr>
          <w:rFonts w:ascii="Arial" w:hAnsi="Arial" w:cs="Arial"/>
        </w:rPr>
      </w:pPr>
      <w:r>
        <w:rPr>
          <w:rFonts w:ascii="Arial" w:hAnsi="Arial" w:cs="Arial"/>
        </w:rPr>
        <w:t>At the early stages of our employment policy development process</w:t>
      </w:r>
      <w:r w:rsidR="2E422557" w:rsidRPr="24B82703">
        <w:rPr>
          <w:rFonts w:ascii="Arial" w:hAnsi="Arial" w:cs="Arial"/>
        </w:rPr>
        <w:t>,</w:t>
      </w:r>
      <w:r>
        <w:rPr>
          <w:rFonts w:ascii="Arial" w:hAnsi="Arial" w:cs="Arial"/>
        </w:rPr>
        <w:t xml:space="preserve"> we use </w:t>
      </w:r>
      <w:r w:rsidR="00BE03C0">
        <w:rPr>
          <w:rFonts w:ascii="Arial" w:hAnsi="Arial" w:cs="Arial"/>
        </w:rPr>
        <w:t>the</w:t>
      </w:r>
      <w:r>
        <w:rPr>
          <w:rFonts w:ascii="Arial" w:hAnsi="Arial" w:cs="Arial"/>
        </w:rPr>
        <w:t xml:space="preserve"> Equality and Fairness Impact Assessment </w:t>
      </w:r>
      <w:r w:rsidR="00855270">
        <w:rPr>
          <w:rFonts w:ascii="Arial" w:hAnsi="Arial" w:cs="Arial"/>
        </w:rPr>
        <w:t>to ensure that proposals will meet our obligations under the Equality Act 2010</w:t>
      </w:r>
      <w:r w:rsidR="001320C8">
        <w:rPr>
          <w:rFonts w:ascii="Arial" w:hAnsi="Arial" w:cs="Arial"/>
        </w:rPr>
        <w:t xml:space="preserve"> and to identify any issues which need to be addressed prior to policies being finalised. The assessment is completed once any required changes have been made to the policy and the outcome posted on our website.</w:t>
      </w:r>
    </w:p>
    <w:p w14:paraId="095E436C" w14:textId="77777777" w:rsidR="00BD6CAA" w:rsidRDefault="00BD6CAA" w:rsidP="00C30CDB">
      <w:pPr>
        <w:spacing w:line="276" w:lineRule="auto"/>
        <w:rPr>
          <w:rFonts w:ascii="Arial" w:hAnsi="Arial" w:cs="Arial"/>
        </w:rPr>
      </w:pPr>
    </w:p>
    <w:p w14:paraId="01ECC2AA" w14:textId="4DACF4B6" w:rsidR="00AF3742" w:rsidRDefault="00924DEF" w:rsidP="00C30CDB">
      <w:pPr>
        <w:spacing w:line="276" w:lineRule="auto"/>
        <w:rPr>
          <w:rFonts w:ascii="Arial" w:hAnsi="Arial" w:cs="Arial"/>
        </w:rPr>
      </w:pPr>
      <w:r>
        <w:rPr>
          <w:rFonts w:ascii="Arial" w:hAnsi="Arial" w:cs="Arial"/>
        </w:rPr>
        <w:lastRenderedPageBreak/>
        <w:t>To support our efforts to effectively deliver our Mainstreaming Report commitments we continue to b</w:t>
      </w:r>
      <w:r w:rsidR="00851116">
        <w:rPr>
          <w:rFonts w:ascii="Arial" w:hAnsi="Arial" w:cs="Arial"/>
        </w:rPr>
        <w:t>e active in understanding</w:t>
      </w:r>
      <w:r w:rsidR="005D5774">
        <w:rPr>
          <w:rFonts w:ascii="Arial" w:hAnsi="Arial" w:cs="Arial"/>
        </w:rPr>
        <w:t xml:space="preserve"> our employees and candidates</w:t>
      </w:r>
      <w:r w:rsidR="00E346E4">
        <w:rPr>
          <w:rFonts w:ascii="Arial" w:hAnsi="Arial" w:cs="Arial"/>
        </w:rPr>
        <w:t xml:space="preserve"> through the collection and analysis of data,</w:t>
      </w:r>
      <w:r w:rsidR="00851116">
        <w:rPr>
          <w:rFonts w:ascii="Arial" w:hAnsi="Arial" w:cs="Arial"/>
        </w:rPr>
        <w:t xml:space="preserve"> communicating </w:t>
      </w:r>
      <w:r w:rsidR="00E346E4">
        <w:rPr>
          <w:rFonts w:ascii="Arial" w:hAnsi="Arial" w:cs="Arial"/>
        </w:rPr>
        <w:t xml:space="preserve">with </w:t>
      </w:r>
      <w:proofErr w:type="gramStart"/>
      <w:r w:rsidR="00E346E4">
        <w:rPr>
          <w:rFonts w:ascii="Arial" w:hAnsi="Arial" w:cs="Arial"/>
        </w:rPr>
        <w:t>employees</w:t>
      </w:r>
      <w:proofErr w:type="gramEnd"/>
      <w:r w:rsidR="00E346E4">
        <w:rPr>
          <w:rFonts w:ascii="Arial" w:hAnsi="Arial" w:cs="Arial"/>
        </w:rPr>
        <w:t xml:space="preserve"> </w:t>
      </w:r>
      <w:r w:rsidR="00851116">
        <w:rPr>
          <w:rFonts w:ascii="Arial" w:hAnsi="Arial" w:cs="Arial"/>
        </w:rPr>
        <w:t>and raising awareness of our equality and inclusion work</w:t>
      </w:r>
      <w:r w:rsidR="005D5774">
        <w:rPr>
          <w:rFonts w:ascii="Arial" w:hAnsi="Arial" w:cs="Arial"/>
        </w:rPr>
        <w:t>.</w:t>
      </w:r>
    </w:p>
    <w:p w14:paraId="0FA8DA5A" w14:textId="77777777" w:rsidR="005D5774" w:rsidRDefault="005D5774" w:rsidP="00C30CDB">
      <w:pPr>
        <w:spacing w:line="276" w:lineRule="auto"/>
        <w:rPr>
          <w:rFonts w:ascii="Arial" w:hAnsi="Arial" w:cs="Arial"/>
        </w:rPr>
      </w:pPr>
    </w:p>
    <w:p w14:paraId="46E8FD48" w14:textId="51A8E193" w:rsidR="0010512E" w:rsidRPr="00541747" w:rsidRDefault="00D9318D" w:rsidP="00C30CDB">
      <w:pPr>
        <w:spacing w:line="276" w:lineRule="auto"/>
        <w:rPr>
          <w:rFonts w:ascii="Arial" w:hAnsi="Arial" w:cs="Arial"/>
          <w:b/>
          <w:bCs/>
        </w:rPr>
      </w:pPr>
      <w:r w:rsidRPr="00541747">
        <w:rPr>
          <w:rFonts w:ascii="Arial" w:hAnsi="Arial" w:cs="Arial"/>
          <w:b/>
          <w:bCs/>
        </w:rPr>
        <w:t>Data Collection</w:t>
      </w:r>
    </w:p>
    <w:p w14:paraId="70DDD2EF" w14:textId="53AB7E4D" w:rsidR="00136E35" w:rsidRDefault="00D9318D" w:rsidP="00C30CDB">
      <w:pPr>
        <w:spacing w:line="276" w:lineRule="auto"/>
        <w:rPr>
          <w:rFonts w:ascii="Arial" w:hAnsi="Arial" w:cs="Arial"/>
        </w:rPr>
      </w:pPr>
      <w:r>
        <w:rPr>
          <w:rFonts w:ascii="Arial" w:hAnsi="Arial" w:cs="Arial"/>
        </w:rPr>
        <w:t>We have a mechanism in place to record protected characteristic information</w:t>
      </w:r>
      <w:r w:rsidR="006D7CB6">
        <w:rPr>
          <w:rFonts w:ascii="Arial" w:hAnsi="Arial" w:cs="Arial"/>
        </w:rPr>
        <w:t xml:space="preserve"> for each individual employee,</w:t>
      </w:r>
      <w:r>
        <w:rPr>
          <w:rFonts w:ascii="Arial" w:hAnsi="Arial" w:cs="Arial"/>
        </w:rPr>
        <w:t xml:space="preserve"> however providing this information is voluntary and consequently the</w:t>
      </w:r>
      <w:r w:rsidR="001F11CB">
        <w:rPr>
          <w:rFonts w:ascii="Arial" w:hAnsi="Arial" w:cs="Arial"/>
        </w:rPr>
        <w:t xml:space="preserve"> levels of</w:t>
      </w:r>
      <w:r>
        <w:rPr>
          <w:rFonts w:ascii="Arial" w:hAnsi="Arial" w:cs="Arial"/>
        </w:rPr>
        <w:t xml:space="preserve"> information</w:t>
      </w:r>
      <w:r w:rsidR="006D7CB6">
        <w:rPr>
          <w:rFonts w:ascii="Arial" w:hAnsi="Arial" w:cs="Arial"/>
        </w:rPr>
        <w:t xml:space="preserve"> can depend upon the returns received.</w:t>
      </w:r>
      <w:r w:rsidDel="006D7CB6">
        <w:rPr>
          <w:rFonts w:ascii="Arial" w:hAnsi="Arial" w:cs="Arial"/>
        </w:rPr>
        <w:t xml:space="preserve"> </w:t>
      </w:r>
      <w:r w:rsidR="006D7CB6" w:rsidRPr="24B82703">
        <w:rPr>
          <w:rFonts w:ascii="Arial" w:hAnsi="Arial" w:cs="Arial"/>
        </w:rPr>
        <w:t>To u</w:t>
      </w:r>
      <w:r w:rsidR="0010512E" w:rsidRPr="24B82703">
        <w:rPr>
          <w:rFonts w:ascii="Arial" w:hAnsi="Arial" w:cs="Arial"/>
        </w:rPr>
        <w:t>nderstand</w:t>
      </w:r>
      <w:r w:rsidR="006D7CB6">
        <w:rPr>
          <w:rFonts w:ascii="Arial" w:hAnsi="Arial" w:cs="Arial"/>
        </w:rPr>
        <w:t xml:space="preserve"> the equality ‘make up’ of</w:t>
      </w:r>
      <w:r w:rsidR="0010512E">
        <w:rPr>
          <w:rFonts w:ascii="Arial" w:hAnsi="Arial" w:cs="Arial"/>
        </w:rPr>
        <w:t xml:space="preserve"> our workforce and the issues that are important to them is fundamental to the development of an inclusive workplace.</w:t>
      </w:r>
      <w:r w:rsidR="00D30A49">
        <w:rPr>
          <w:rFonts w:ascii="Arial" w:hAnsi="Arial" w:cs="Arial"/>
        </w:rPr>
        <w:t xml:space="preserve"> </w:t>
      </w:r>
      <w:r w:rsidR="00541747">
        <w:rPr>
          <w:rFonts w:ascii="Arial" w:hAnsi="Arial" w:cs="Arial"/>
        </w:rPr>
        <w:t>Improved data</w:t>
      </w:r>
      <w:r w:rsidR="00541747" w:rsidRPr="00BB0997">
        <w:rPr>
          <w:rFonts w:ascii="Arial" w:hAnsi="Arial" w:cs="Arial"/>
        </w:rPr>
        <w:t xml:space="preserve"> will enable us to incorporate future positive action strategies for</w:t>
      </w:r>
      <w:r w:rsidR="006D7CB6">
        <w:rPr>
          <w:rFonts w:ascii="Arial" w:hAnsi="Arial" w:cs="Arial"/>
        </w:rPr>
        <w:t xml:space="preserve"> specific equality</w:t>
      </w:r>
      <w:r w:rsidR="00541747" w:rsidRPr="00BB0997" w:rsidDel="006D7CB6">
        <w:rPr>
          <w:rFonts w:ascii="Arial" w:hAnsi="Arial" w:cs="Arial"/>
        </w:rPr>
        <w:t xml:space="preserve"> </w:t>
      </w:r>
      <w:r w:rsidR="00541747" w:rsidRPr="00BB0997">
        <w:rPr>
          <w:rFonts w:ascii="Arial" w:hAnsi="Arial" w:cs="Arial"/>
        </w:rPr>
        <w:t>groups</w:t>
      </w:r>
      <w:r w:rsidR="006D7CB6">
        <w:rPr>
          <w:rFonts w:ascii="Arial" w:hAnsi="Arial" w:cs="Arial"/>
        </w:rPr>
        <w:t>, where appropriate,</w:t>
      </w:r>
      <w:r w:rsidR="00541747" w:rsidRPr="00BB0997">
        <w:rPr>
          <w:rFonts w:ascii="Arial" w:hAnsi="Arial" w:cs="Arial"/>
        </w:rPr>
        <w:t xml:space="preserve"> within our workforce planning activity, policies etc</w:t>
      </w:r>
      <w:r w:rsidR="00541747">
        <w:rPr>
          <w:rFonts w:ascii="Arial" w:hAnsi="Arial" w:cs="Arial"/>
        </w:rPr>
        <w:t xml:space="preserve">. </w:t>
      </w:r>
      <w:r w:rsidR="008D6D35">
        <w:rPr>
          <w:rFonts w:ascii="Arial" w:hAnsi="Arial" w:cs="Arial"/>
        </w:rPr>
        <w:t>To achieve this the following actions were taken:</w:t>
      </w:r>
    </w:p>
    <w:p w14:paraId="5DB90955" w14:textId="46E2617E" w:rsidR="00A021A9" w:rsidRPr="008D6D35" w:rsidRDefault="006D7CB6" w:rsidP="008D6D35">
      <w:pPr>
        <w:pStyle w:val="ListParagraph"/>
        <w:numPr>
          <w:ilvl w:val="0"/>
          <w:numId w:val="25"/>
        </w:numPr>
        <w:spacing w:line="276" w:lineRule="auto"/>
        <w:rPr>
          <w:rFonts w:ascii="Arial" w:hAnsi="Arial" w:cs="Arial"/>
        </w:rPr>
      </w:pPr>
      <w:r w:rsidRPr="24B82703">
        <w:rPr>
          <w:rFonts w:ascii="Arial" w:hAnsi="Arial" w:cs="Arial"/>
          <w:b/>
          <w:bCs/>
        </w:rPr>
        <w:t xml:space="preserve">development of </w:t>
      </w:r>
      <w:r w:rsidR="000C4F80" w:rsidRPr="24B82703">
        <w:rPr>
          <w:rFonts w:ascii="Arial" w:hAnsi="Arial" w:cs="Arial"/>
        </w:rPr>
        <w:t>a survey</w:t>
      </w:r>
      <w:r w:rsidRPr="24B82703">
        <w:rPr>
          <w:rFonts w:ascii="Arial" w:hAnsi="Arial" w:cs="Arial"/>
        </w:rPr>
        <w:t xml:space="preserve">, </w:t>
      </w:r>
      <w:r w:rsidR="007C0796" w:rsidRPr="24B82703">
        <w:rPr>
          <w:rFonts w:ascii="Arial" w:hAnsi="Arial" w:cs="Arial"/>
        </w:rPr>
        <w:t xml:space="preserve">with </w:t>
      </w:r>
      <w:r w:rsidRPr="24B82703">
        <w:rPr>
          <w:rFonts w:ascii="Arial" w:hAnsi="Arial" w:cs="Arial"/>
        </w:rPr>
        <w:t xml:space="preserve">trade union </w:t>
      </w:r>
      <w:r w:rsidR="007C0796" w:rsidRPr="24B82703">
        <w:rPr>
          <w:rFonts w:ascii="Arial" w:hAnsi="Arial" w:cs="Arial"/>
        </w:rPr>
        <w:t xml:space="preserve">input </w:t>
      </w:r>
      <w:r w:rsidR="00A021A9" w:rsidRPr="24B82703">
        <w:rPr>
          <w:rFonts w:ascii="Arial" w:hAnsi="Arial" w:cs="Arial"/>
        </w:rPr>
        <w:t>and relevant staff networks</w:t>
      </w:r>
      <w:r w:rsidR="00AF17A8" w:rsidRPr="24B82703">
        <w:rPr>
          <w:rFonts w:ascii="Arial" w:hAnsi="Arial" w:cs="Arial"/>
        </w:rPr>
        <w:t xml:space="preserve"> was issued to employees. </w:t>
      </w:r>
      <w:r w:rsidR="204428FA" w:rsidRPr="24B82703">
        <w:rPr>
          <w:rFonts w:ascii="Arial" w:hAnsi="Arial" w:cs="Arial"/>
        </w:rPr>
        <w:t>Responses received developed</w:t>
      </w:r>
      <w:r w:rsidR="00AF3742" w:rsidRPr="008D6D35" w:rsidDel="006D7CB6">
        <w:rPr>
          <w:rFonts w:ascii="Arial" w:hAnsi="Arial" w:cs="Arial"/>
        </w:rPr>
        <w:t xml:space="preserve"> </w:t>
      </w:r>
      <w:r w:rsidR="000C4F80" w:rsidRPr="008D6D35" w:rsidDel="006D7CB6">
        <w:rPr>
          <w:rFonts w:ascii="Arial" w:hAnsi="Arial" w:cs="Arial"/>
        </w:rPr>
        <w:t xml:space="preserve">the </w:t>
      </w:r>
      <w:r w:rsidR="00AF3742" w:rsidRPr="008D6D35" w:rsidDel="006D7CB6">
        <w:rPr>
          <w:rFonts w:ascii="Arial" w:hAnsi="Arial" w:cs="Arial"/>
        </w:rPr>
        <w:t>quality of workplace data</w:t>
      </w:r>
      <w:r w:rsidR="001F11CB" w:rsidRPr="008D6D35" w:rsidDel="006D7CB6">
        <w:rPr>
          <w:rFonts w:ascii="Arial" w:hAnsi="Arial" w:cs="Arial"/>
        </w:rPr>
        <w:t>,</w:t>
      </w:r>
      <w:r w:rsidR="00AF3742" w:rsidRPr="008D6D35" w:rsidDel="006D7CB6">
        <w:rPr>
          <w:rFonts w:ascii="Arial" w:hAnsi="Arial" w:cs="Arial"/>
        </w:rPr>
        <w:t xml:space="preserve"> particularly as it relates to workers with the protected characteristics of </w:t>
      </w:r>
      <w:r w:rsidR="00AF3742" w:rsidRPr="008D6D35" w:rsidDel="006D7CB6">
        <w:rPr>
          <w:rFonts w:ascii="Arial" w:hAnsi="Arial" w:cs="Arial"/>
          <w:b/>
          <w:bCs/>
        </w:rPr>
        <w:t>disability</w:t>
      </w:r>
      <w:r w:rsidR="00AF3742" w:rsidRPr="008D6D35" w:rsidDel="006D7CB6">
        <w:rPr>
          <w:rFonts w:ascii="Arial" w:hAnsi="Arial" w:cs="Arial"/>
        </w:rPr>
        <w:t xml:space="preserve"> and </w:t>
      </w:r>
      <w:r w:rsidR="00AF3742" w:rsidRPr="008D6D35" w:rsidDel="006D7CB6">
        <w:rPr>
          <w:rFonts w:ascii="Arial" w:hAnsi="Arial" w:cs="Arial"/>
          <w:b/>
          <w:bCs/>
        </w:rPr>
        <w:t>ethnicity</w:t>
      </w:r>
      <w:r w:rsidR="001F11CB" w:rsidRPr="008D6D35" w:rsidDel="006D7CB6">
        <w:rPr>
          <w:rFonts w:ascii="Arial" w:hAnsi="Arial" w:cs="Arial"/>
          <w:b/>
          <w:bCs/>
        </w:rPr>
        <w:t>,</w:t>
      </w:r>
    </w:p>
    <w:p w14:paraId="327B9B1D" w14:textId="5EA7C3B5" w:rsidR="00541747" w:rsidRPr="008D6D35" w:rsidRDefault="004C4404" w:rsidP="008D6D35">
      <w:pPr>
        <w:pStyle w:val="ListParagraph"/>
        <w:numPr>
          <w:ilvl w:val="0"/>
          <w:numId w:val="25"/>
        </w:numPr>
        <w:spacing w:line="276" w:lineRule="auto"/>
        <w:rPr>
          <w:rFonts w:ascii="Arial" w:hAnsi="Arial" w:cs="Arial"/>
        </w:rPr>
      </w:pPr>
      <w:r w:rsidRPr="24B82703">
        <w:rPr>
          <w:rFonts w:ascii="Arial" w:hAnsi="Arial" w:cs="Arial"/>
        </w:rPr>
        <w:t>review</w:t>
      </w:r>
      <w:r w:rsidR="006D7CB6">
        <w:rPr>
          <w:rFonts w:ascii="Arial" w:hAnsi="Arial" w:cs="Arial"/>
        </w:rPr>
        <w:t xml:space="preserve"> of</w:t>
      </w:r>
      <w:r w:rsidRPr="008D6D35">
        <w:rPr>
          <w:rFonts w:ascii="Arial" w:hAnsi="Arial" w:cs="Arial"/>
        </w:rPr>
        <w:t xml:space="preserve"> our </w:t>
      </w:r>
      <w:r w:rsidR="00F203D0" w:rsidRPr="008D6D35">
        <w:rPr>
          <w:rFonts w:ascii="Arial" w:hAnsi="Arial" w:cs="Arial"/>
        </w:rPr>
        <w:t xml:space="preserve">recruitment equality </w:t>
      </w:r>
      <w:r w:rsidR="00B24B3E" w:rsidRPr="008D6D35">
        <w:rPr>
          <w:rFonts w:ascii="Arial" w:hAnsi="Arial" w:cs="Arial"/>
        </w:rPr>
        <w:t xml:space="preserve">data collection process which improves the </w:t>
      </w:r>
      <w:r w:rsidR="004D73B5" w:rsidRPr="008D6D35">
        <w:rPr>
          <w:rFonts w:ascii="Arial" w:hAnsi="Arial" w:cs="Arial"/>
        </w:rPr>
        <w:t xml:space="preserve">quality of the data </w:t>
      </w:r>
      <w:r w:rsidR="00CD3268" w:rsidRPr="008D6D35">
        <w:rPr>
          <w:rFonts w:ascii="Arial" w:hAnsi="Arial" w:cs="Arial"/>
        </w:rPr>
        <w:t xml:space="preserve">carried forward </w:t>
      </w:r>
      <w:r w:rsidR="00CD3268" w:rsidRPr="24B82703">
        <w:rPr>
          <w:rFonts w:ascii="Arial" w:hAnsi="Arial" w:cs="Arial"/>
        </w:rPr>
        <w:t>into</w:t>
      </w:r>
      <w:r w:rsidR="00CD3268" w:rsidRPr="008D6D35">
        <w:rPr>
          <w:rFonts w:ascii="Arial" w:hAnsi="Arial" w:cs="Arial"/>
        </w:rPr>
        <w:t xml:space="preserve"> employment records as well as allowing us to consider changes in recruitment policy and practice</w:t>
      </w:r>
      <w:r w:rsidR="00532EB6" w:rsidRPr="008D6D35">
        <w:rPr>
          <w:rFonts w:ascii="Arial" w:hAnsi="Arial" w:cs="Arial"/>
        </w:rPr>
        <w:t xml:space="preserve"> to support more inclusive recruitment practice.</w:t>
      </w:r>
    </w:p>
    <w:p w14:paraId="6434ACB6" w14:textId="53D29C08" w:rsidR="001F11CB" w:rsidRDefault="001F11CB" w:rsidP="00C30CDB">
      <w:pPr>
        <w:spacing w:line="276" w:lineRule="auto"/>
        <w:rPr>
          <w:rFonts w:ascii="Arial" w:hAnsi="Arial" w:cs="Arial"/>
        </w:rPr>
      </w:pPr>
    </w:p>
    <w:p w14:paraId="51B8B78C" w14:textId="6AAE0A18" w:rsidR="001F11CB" w:rsidRDefault="001F11CB" w:rsidP="00C30CDB">
      <w:pPr>
        <w:spacing w:line="276" w:lineRule="auto"/>
        <w:rPr>
          <w:rFonts w:ascii="Arial" w:hAnsi="Arial" w:cs="Arial"/>
        </w:rPr>
      </w:pPr>
      <w:r>
        <w:rPr>
          <w:rFonts w:ascii="Arial" w:hAnsi="Arial" w:cs="Arial"/>
        </w:rPr>
        <w:t>B</w:t>
      </w:r>
      <w:r w:rsidR="006D7CB6">
        <w:rPr>
          <w:rFonts w:ascii="Arial" w:hAnsi="Arial" w:cs="Arial"/>
        </w:rPr>
        <w:t xml:space="preserve">y completing </w:t>
      </w:r>
      <w:proofErr w:type="gramStart"/>
      <w:r w:rsidR="006D7CB6">
        <w:rPr>
          <w:rFonts w:ascii="Arial" w:hAnsi="Arial" w:cs="Arial"/>
        </w:rPr>
        <w:t>b</w:t>
      </w:r>
      <w:r>
        <w:rPr>
          <w:rFonts w:ascii="Arial" w:hAnsi="Arial" w:cs="Arial"/>
        </w:rPr>
        <w:t>oth of these</w:t>
      </w:r>
      <w:proofErr w:type="gramEnd"/>
      <w:r>
        <w:rPr>
          <w:rFonts w:ascii="Arial" w:hAnsi="Arial" w:cs="Arial"/>
        </w:rPr>
        <w:t xml:space="preserve"> actions a</w:t>
      </w:r>
      <w:r w:rsidR="006D7CB6">
        <w:rPr>
          <w:rFonts w:ascii="Arial" w:hAnsi="Arial" w:cs="Arial"/>
        </w:rPr>
        <w:t xml:space="preserve">nd continuing to promote </w:t>
      </w:r>
      <w:r w:rsidDel="006D7CB6">
        <w:rPr>
          <w:rFonts w:ascii="Arial" w:hAnsi="Arial" w:cs="Arial"/>
        </w:rPr>
        <w:t>the</w:t>
      </w:r>
      <w:r>
        <w:rPr>
          <w:rFonts w:ascii="Arial" w:hAnsi="Arial" w:cs="Arial"/>
        </w:rPr>
        <w:t xml:space="preserve"> importance of comprehensive data</w:t>
      </w:r>
      <w:r w:rsidR="006D7CB6">
        <w:rPr>
          <w:rFonts w:ascii="Arial" w:hAnsi="Arial" w:cs="Arial"/>
        </w:rPr>
        <w:t xml:space="preserve">, we </w:t>
      </w:r>
      <w:r>
        <w:rPr>
          <w:rFonts w:ascii="Arial" w:hAnsi="Arial" w:cs="Arial"/>
        </w:rPr>
        <w:t xml:space="preserve">have </w:t>
      </w:r>
      <w:r w:rsidR="006D7CB6">
        <w:rPr>
          <w:rFonts w:ascii="Arial" w:hAnsi="Arial" w:cs="Arial"/>
        </w:rPr>
        <w:t xml:space="preserve">improved the </w:t>
      </w:r>
      <w:r>
        <w:rPr>
          <w:rFonts w:ascii="Arial" w:hAnsi="Arial" w:cs="Arial"/>
        </w:rPr>
        <w:t>levels of</w:t>
      </w:r>
      <w:r w:rsidR="006D7CB6">
        <w:rPr>
          <w:rFonts w:ascii="Arial" w:hAnsi="Arial" w:cs="Arial"/>
        </w:rPr>
        <w:t xml:space="preserve"> employee</w:t>
      </w:r>
      <w:r>
        <w:rPr>
          <w:rFonts w:ascii="Arial" w:hAnsi="Arial" w:cs="Arial"/>
        </w:rPr>
        <w:t xml:space="preserve"> data collect</w:t>
      </w:r>
      <w:r w:rsidR="006D7CB6">
        <w:rPr>
          <w:rFonts w:ascii="Arial" w:hAnsi="Arial" w:cs="Arial"/>
        </w:rPr>
        <w:t xml:space="preserve">ed, evidenced </w:t>
      </w:r>
      <w:r w:rsidR="0071227F">
        <w:rPr>
          <w:rFonts w:ascii="Arial" w:hAnsi="Arial" w:cs="Arial"/>
        </w:rPr>
        <w:t>in our workforce data information below.</w:t>
      </w:r>
    </w:p>
    <w:p w14:paraId="5BF36051" w14:textId="77777777" w:rsidR="00AF3742" w:rsidRPr="00BB0997" w:rsidRDefault="00AF3742" w:rsidP="00C30CDB">
      <w:pPr>
        <w:spacing w:line="276" w:lineRule="auto"/>
        <w:rPr>
          <w:rFonts w:ascii="Arial" w:hAnsi="Arial" w:cs="Arial"/>
        </w:rPr>
      </w:pPr>
    </w:p>
    <w:p w14:paraId="593818F1" w14:textId="20ED6E82" w:rsidR="00272204" w:rsidRPr="00E079DF" w:rsidRDefault="00272204" w:rsidP="00C30CDB">
      <w:pPr>
        <w:spacing w:line="276" w:lineRule="auto"/>
        <w:rPr>
          <w:rFonts w:ascii="Arial" w:hAnsi="Arial" w:cs="Arial"/>
          <w:b/>
          <w:bCs/>
        </w:rPr>
      </w:pPr>
      <w:r w:rsidRPr="00E079DF">
        <w:rPr>
          <w:rFonts w:ascii="Arial" w:hAnsi="Arial" w:cs="Arial"/>
          <w:b/>
          <w:bCs/>
        </w:rPr>
        <w:t>Raising Awareness</w:t>
      </w:r>
    </w:p>
    <w:p w14:paraId="01237F76" w14:textId="427B4CC7" w:rsidR="006B1CD5" w:rsidRDefault="00F203D0" w:rsidP="00C30CDB">
      <w:pPr>
        <w:spacing w:line="276" w:lineRule="auto"/>
        <w:rPr>
          <w:rFonts w:ascii="Arial" w:hAnsi="Arial" w:cs="Arial"/>
        </w:rPr>
      </w:pPr>
      <w:r>
        <w:rPr>
          <w:rFonts w:ascii="Arial" w:hAnsi="Arial" w:cs="Arial"/>
        </w:rPr>
        <w:t>There is a</w:t>
      </w:r>
      <w:r w:rsidR="00696E89">
        <w:rPr>
          <w:rFonts w:ascii="Arial" w:hAnsi="Arial" w:cs="Arial"/>
        </w:rPr>
        <w:t>n annual</w:t>
      </w:r>
      <w:r>
        <w:rPr>
          <w:rFonts w:ascii="Arial" w:hAnsi="Arial" w:cs="Arial"/>
        </w:rPr>
        <w:t xml:space="preserve"> calendar of Equality Activity </w:t>
      </w:r>
      <w:r w:rsidR="00696E89">
        <w:rPr>
          <w:rFonts w:ascii="Arial" w:hAnsi="Arial" w:cs="Arial"/>
        </w:rPr>
        <w:t xml:space="preserve">led by the </w:t>
      </w:r>
      <w:r w:rsidR="002B59A2">
        <w:rPr>
          <w:rFonts w:ascii="Arial" w:hAnsi="Arial" w:cs="Arial"/>
        </w:rPr>
        <w:t xml:space="preserve">Equalities Team </w:t>
      </w:r>
      <w:r w:rsidR="00696E89">
        <w:rPr>
          <w:rFonts w:ascii="Arial" w:hAnsi="Arial" w:cs="Arial"/>
        </w:rPr>
        <w:t xml:space="preserve">and this is </w:t>
      </w:r>
      <w:r w:rsidR="002B59A2">
        <w:rPr>
          <w:rFonts w:ascii="Arial" w:hAnsi="Arial" w:cs="Arial"/>
        </w:rPr>
        <w:t>shared internally to increase employee awareness of the activity</w:t>
      </w:r>
      <w:r w:rsidR="00696E89">
        <w:rPr>
          <w:rFonts w:ascii="Arial" w:hAnsi="Arial" w:cs="Arial"/>
        </w:rPr>
        <w:t>, its purpose</w:t>
      </w:r>
      <w:r w:rsidR="002B59A2">
        <w:rPr>
          <w:rFonts w:ascii="Arial" w:hAnsi="Arial" w:cs="Arial"/>
        </w:rPr>
        <w:t xml:space="preserve"> and the issues relating to </w:t>
      </w:r>
      <w:r w:rsidR="0099228D">
        <w:rPr>
          <w:rFonts w:ascii="Arial" w:hAnsi="Arial" w:cs="Arial"/>
        </w:rPr>
        <w:t xml:space="preserve">it. The monthly Health and Wellbeing Briefing also regularly includes references to equality-related issues, most often </w:t>
      </w:r>
      <w:r w:rsidR="006B1CD5">
        <w:rPr>
          <w:rFonts w:ascii="Arial" w:hAnsi="Arial" w:cs="Arial"/>
        </w:rPr>
        <w:t>with a disability focus</w:t>
      </w:r>
      <w:r w:rsidR="007356F9">
        <w:rPr>
          <w:rFonts w:ascii="Arial" w:hAnsi="Arial" w:cs="Arial"/>
        </w:rPr>
        <w:t>, and other health and wellbeing activities such as pod</w:t>
      </w:r>
      <w:r w:rsidR="00E346E4">
        <w:rPr>
          <w:rFonts w:ascii="Arial" w:hAnsi="Arial" w:cs="Arial"/>
        </w:rPr>
        <w:t>c</w:t>
      </w:r>
      <w:r w:rsidR="007356F9">
        <w:rPr>
          <w:rFonts w:ascii="Arial" w:hAnsi="Arial" w:cs="Arial"/>
        </w:rPr>
        <w:t xml:space="preserve">asts </w:t>
      </w:r>
      <w:r w:rsidR="00095B15">
        <w:rPr>
          <w:rFonts w:ascii="Arial" w:hAnsi="Arial" w:cs="Arial"/>
        </w:rPr>
        <w:t>reference equality issues and are available to the wider community as well as employees.</w:t>
      </w:r>
    </w:p>
    <w:p w14:paraId="5467FA96" w14:textId="77777777" w:rsidR="006B1CD5" w:rsidRDefault="006B1CD5" w:rsidP="00C30CDB">
      <w:pPr>
        <w:spacing w:line="276" w:lineRule="auto"/>
        <w:rPr>
          <w:rFonts w:ascii="Arial" w:hAnsi="Arial" w:cs="Arial"/>
        </w:rPr>
      </w:pPr>
    </w:p>
    <w:p w14:paraId="04DBB56D" w14:textId="77777777" w:rsidR="00D61AE1" w:rsidRPr="003D4F91" w:rsidRDefault="00D61AE1" w:rsidP="00C30CDB">
      <w:pPr>
        <w:shd w:val="clear" w:color="auto" w:fill="FFFFFF" w:themeFill="background1"/>
        <w:spacing w:line="276" w:lineRule="auto"/>
        <w:rPr>
          <w:rFonts w:ascii="Arial" w:hAnsi="Arial" w:cs="Arial"/>
          <w:b/>
          <w:bCs/>
        </w:rPr>
      </w:pPr>
      <w:r w:rsidRPr="003D4F91">
        <w:rPr>
          <w:rFonts w:ascii="Arial" w:hAnsi="Arial" w:cs="Arial"/>
          <w:b/>
          <w:bCs/>
        </w:rPr>
        <w:t>Inclusive Communications</w:t>
      </w:r>
    </w:p>
    <w:p w14:paraId="35D98211" w14:textId="751944A2" w:rsidR="001F11CB" w:rsidRDefault="00793A2D" w:rsidP="00A15C63">
      <w:pPr>
        <w:shd w:val="clear" w:color="auto" w:fill="FFFFFF" w:themeFill="background1"/>
        <w:spacing w:line="276" w:lineRule="auto"/>
        <w:rPr>
          <w:rFonts w:ascii="Arial" w:hAnsi="Arial" w:cs="Arial"/>
          <w:b/>
          <w:bCs/>
          <w:sz w:val="28"/>
          <w:szCs w:val="28"/>
        </w:rPr>
      </w:pPr>
      <w:r>
        <w:rPr>
          <w:rFonts w:ascii="Arial" w:hAnsi="Arial" w:cs="Arial"/>
        </w:rPr>
        <w:t xml:space="preserve">We </w:t>
      </w:r>
      <w:r w:rsidR="00696E89">
        <w:rPr>
          <w:rFonts w:ascii="Arial" w:hAnsi="Arial" w:cs="Arial"/>
        </w:rPr>
        <w:t xml:space="preserve">aim to make everything we do accessible to all and </w:t>
      </w:r>
      <w:r>
        <w:rPr>
          <w:rFonts w:ascii="Arial" w:hAnsi="Arial" w:cs="Arial"/>
        </w:rPr>
        <w:t xml:space="preserve">are continuing to develop our internal communication </w:t>
      </w:r>
      <w:proofErr w:type="gramStart"/>
      <w:r w:rsidR="00696E89">
        <w:rPr>
          <w:rFonts w:ascii="Arial" w:hAnsi="Arial" w:cs="Arial"/>
        </w:rPr>
        <w:t>through the use of</w:t>
      </w:r>
      <w:proofErr w:type="gramEnd"/>
      <w:r w:rsidR="00696E89">
        <w:rPr>
          <w:rFonts w:ascii="Arial" w:hAnsi="Arial" w:cs="Arial"/>
        </w:rPr>
        <w:t xml:space="preserve"> </w:t>
      </w:r>
      <w:r w:rsidR="006E40AC">
        <w:rPr>
          <w:rFonts w:ascii="Arial" w:hAnsi="Arial" w:cs="Arial"/>
        </w:rPr>
        <w:t xml:space="preserve">different formats including </w:t>
      </w:r>
      <w:r w:rsidR="00696E89">
        <w:rPr>
          <w:rFonts w:ascii="Arial" w:hAnsi="Arial" w:cs="Arial"/>
        </w:rPr>
        <w:t xml:space="preserve">subtitled </w:t>
      </w:r>
      <w:r w:rsidR="006E40AC">
        <w:rPr>
          <w:rFonts w:ascii="Arial" w:hAnsi="Arial" w:cs="Arial"/>
        </w:rPr>
        <w:t>videos</w:t>
      </w:r>
      <w:r w:rsidR="00696E89">
        <w:rPr>
          <w:rFonts w:ascii="Arial" w:hAnsi="Arial" w:cs="Arial"/>
        </w:rPr>
        <w:t xml:space="preserve">, </w:t>
      </w:r>
      <w:r w:rsidR="006E40AC">
        <w:rPr>
          <w:rFonts w:ascii="Arial" w:hAnsi="Arial" w:cs="Arial"/>
        </w:rPr>
        <w:t>dedicated BSL interpreted videos</w:t>
      </w:r>
      <w:r w:rsidR="005B081A">
        <w:rPr>
          <w:rFonts w:ascii="Arial" w:hAnsi="Arial" w:cs="Arial"/>
        </w:rPr>
        <w:t xml:space="preserve"> and highlight options for access where possible</w:t>
      </w:r>
      <w:r w:rsidR="00696E89">
        <w:rPr>
          <w:rFonts w:ascii="Arial" w:hAnsi="Arial" w:cs="Arial"/>
        </w:rPr>
        <w:t xml:space="preserve">. An example of this is our </w:t>
      </w:r>
      <w:r w:rsidR="000E265D">
        <w:rPr>
          <w:rFonts w:ascii="Arial" w:hAnsi="Arial" w:cs="Arial"/>
        </w:rPr>
        <w:t>Health and Wellbeing Briefing</w:t>
      </w:r>
      <w:r w:rsidR="00696E89">
        <w:rPr>
          <w:rFonts w:ascii="Arial" w:hAnsi="Arial" w:cs="Arial"/>
        </w:rPr>
        <w:t xml:space="preserve"> which</w:t>
      </w:r>
      <w:r w:rsidR="000E265D">
        <w:rPr>
          <w:rFonts w:ascii="Arial" w:hAnsi="Arial" w:cs="Arial"/>
        </w:rPr>
        <w:t xml:space="preserve"> is produced using Sway and includes advice on the use of accessibility mode.</w:t>
      </w:r>
      <w:r w:rsidR="005B081A">
        <w:rPr>
          <w:rFonts w:ascii="Arial" w:hAnsi="Arial" w:cs="Arial"/>
        </w:rPr>
        <w:t xml:space="preserve"> </w:t>
      </w:r>
      <w:hyperlink r:id="rId15">
        <w:r w:rsidR="00D61AE1" w:rsidRPr="24B82703">
          <w:rPr>
            <w:rStyle w:val="Hyperlink"/>
            <w:rFonts w:ascii="Arial" w:hAnsi="Arial" w:cs="Arial"/>
          </w:rPr>
          <w:t>Guidance</w:t>
        </w:r>
      </w:hyperlink>
      <w:r w:rsidR="00D61AE1" w:rsidRPr="24B82703">
        <w:rPr>
          <w:rFonts w:ascii="Arial" w:hAnsi="Arial" w:cs="Arial"/>
        </w:rPr>
        <w:t xml:space="preserve"> is </w:t>
      </w:r>
      <w:r w:rsidR="005B081A" w:rsidRPr="24B82703">
        <w:rPr>
          <w:rFonts w:ascii="Arial" w:hAnsi="Arial" w:cs="Arial"/>
        </w:rPr>
        <w:t xml:space="preserve">also </w:t>
      </w:r>
      <w:r w:rsidR="00D61AE1" w:rsidRPr="24B82703">
        <w:rPr>
          <w:rFonts w:ascii="Arial" w:hAnsi="Arial" w:cs="Arial"/>
        </w:rPr>
        <w:t xml:space="preserve">available, providing colleagues with information needed to support any request for information in another language or format. </w:t>
      </w:r>
      <w:r w:rsidRPr="24B82703">
        <w:rPr>
          <w:rFonts w:ascii="Arial" w:hAnsi="Arial" w:cs="Arial"/>
          <w:b/>
          <w:bCs/>
          <w:sz w:val="28"/>
          <w:szCs w:val="28"/>
        </w:rPr>
        <w:br w:type="page"/>
      </w:r>
    </w:p>
    <w:p w14:paraId="0ED81DE0" w14:textId="0C94F155" w:rsidR="00B518FF" w:rsidRPr="00A20718" w:rsidRDefault="003F778D" w:rsidP="00C30CDB">
      <w:pPr>
        <w:spacing w:line="276" w:lineRule="auto"/>
        <w:rPr>
          <w:rFonts w:ascii="Arial" w:hAnsi="Arial" w:cs="Arial"/>
          <w:b/>
          <w:bCs/>
          <w:sz w:val="28"/>
          <w:szCs w:val="28"/>
        </w:rPr>
      </w:pPr>
      <w:r>
        <w:rPr>
          <w:rFonts w:ascii="Arial" w:hAnsi="Arial" w:cs="Arial"/>
          <w:b/>
          <w:bCs/>
          <w:sz w:val="28"/>
          <w:szCs w:val="28"/>
        </w:rPr>
        <w:lastRenderedPageBreak/>
        <w:t xml:space="preserve">Our </w:t>
      </w:r>
      <w:r w:rsidR="00B518FF" w:rsidRPr="00A20718">
        <w:rPr>
          <w:rFonts w:ascii="Arial" w:hAnsi="Arial" w:cs="Arial"/>
          <w:b/>
          <w:bCs/>
          <w:sz w:val="28"/>
          <w:szCs w:val="28"/>
        </w:rPr>
        <w:t>Data</w:t>
      </w:r>
      <w:r w:rsidR="00130EFF">
        <w:rPr>
          <w:rFonts w:ascii="Arial" w:hAnsi="Arial" w:cs="Arial"/>
          <w:b/>
          <w:bCs/>
          <w:sz w:val="28"/>
          <w:szCs w:val="28"/>
        </w:rPr>
        <w:t xml:space="preserve"> 2022 - 2023</w:t>
      </w:r>
    </w:p>
    <w:p w14:paraId="13E41E41" w14:textId="53F14BA6" w:rsidR="003F778D" w:rsidRDefault="003F778D" w:rsidP="00C30CDB">
      <w:pPr>
        <w:spacing w:line="276" w:lineRule="auto"/>
        <w:rPr>
          <w:rFonts w:ascii="Arial" w:hAnsi="Arial" w:cs="Arial"/>
          <w:b/>
          <w:bCs/>
        </w:rPr>
      </w:pPr>
    </w:p>
    <w:p w14:paraId="0B69DEFE" w14:textId="06392FEB" w:rsidR="00130EFF" w:rsidRPr="00994C71" w:rsidRDefault="00130EFF" w:rsidP="00130EFF">
      <w:pPr>
        <w:pStyle w:val="BodyTextIndent2"/>
        <w:spacing w:line="276" w:lineRule="auto"/>
        <w:ind w:left="0" w:firstLine="0"/>
        <w:rPr>
          <w:rFonts w:cs="Arial"/>
          <w:bCs/>
          <w:sz w:val="22"/>
          <w:szCs w:val="22"/>
        </w:rPr>
      </w:pPr>
      <w:r>
        <w:rPr>
          <w:rFonts w:cs="Arial"/>
          <w:bCs/>
          <w:sz w:val="22"/>
          <w:szCs w:val="22"/>
        </w:rPr>
        <w:t xml:space="preserve">We have noted below information </w:t>
      </w:r>
      <w:r w:rsidR="002B3529">
        <w:rPr>
          <w:rFonts w:cs="Arial"/>
          <w:bCs/>
          <w:sz w:val="22"/>
          <w:szCs w:val="22"/>
        </w:rPr>
        <w:t>about o</w:t>
      </w:r>
      <w:r w:rsidRPr="00994C71">
        <w:rPr>
          <w:rFonts w:cs="Arial"/>
          <w:bCs/>
          <w:sz w:val="22"/>
          <w:szCs w:val="22"/>
        </w:rPr>
        <w:t xml:space="preserve">ur workforce </w:t>
      </w:r>
      <w:r w:rsidR="002B3529">
        <w:rPr>
          <w:rFonts w:cs="Arial"/>
          <w:bCs/>
          <w:sz w:val="22"/>
          <w:szCs w:val="22"/>
        </w:rPr>
        <w:t xml:space="preserve">and </w:t>
      </w:r>
      <w:r w:rsidRPr="00994C71">
        <w:rPr>
          <w:rFonts w:cs="Arial"/>
          <w:bCs/>
          <w:sz w:val="22"/>
          <w:szCs w:val="22"/>
        </w:rPr>
        <w:t xml:space="preserve">our recruitment process. </w:t>
      </w:r>
      <w:r w:rsidR="00696E89">
        <w:rPr>
          <w:rFonts w:cs="Arial"/>
          <w:bCs/>
          <w:sz w:val="22"/>
          <w:szCs w:val="22"/>
        </w:rPr>
        <w:t xml:space="preserve">All </w:t>
      </w:r>
      <w:r w:rsidRPr="00994C71">
        <w:rPr>
          <w:rFonts w:cs="Arial"/>
          <w:bCs/>
          <w:sz w:val="22"/>
          <w:szCs w:val="22"/>
        </w:rPr>
        <w:t xml:space="preserve">Figures </w:t>
      </w:r>
      <w:r w:rsidR="00696E89">
        <w:rPr>
          <w:rFonts w:cs="Arial"/>
          <w:bCs/>
          <w:sz w:val="22"/>
          <w:szCs w:val="22"/>
        </w:rPr>
        <w:t xml:space="preserve">relate to those </w:t>
      </w:r>
      <w:proofErr w:type="gramStart"/>
      <w:r w:rsidR="00696E89">
        <w:rPr>
          <w:rFonts w:cs="Arial"/>
          <w:bCs/>
          <w:sz w:val="22"/>
          <w:szCs w:val="22"/>
        </w:rPr>
        <w:t xml:space="preserve">at </w:t>
      </w:r>
      <w:r w:rsidRPr="00994C71">
        <w:rPr>
          <w:rFonts w:cs="Arial"/>
          <w:bCs/>
          <w:sz w:val="22"/>
          <w:szCs w:val="22"/>
        </w:rPr>
        <w:t xml:space="preserve"> 31</w:t>
      </w:r>
      <w:proofErr w:type="gramEnd"/>
      <w:r w:rsidRPr="00994C71">
        <w:rPr>
          <w:rFonts w:cs="Arial"/>
          <w:bCs/>
          <w:sz w:val="22"/>
          <w:szCs w:val="22"/>
        </w:rPr>
        <w:t xml:space="preserve"> March in each year (2022 and 2023).</w:t>
      </w:r>
    </w:p>
    <w:p w14:paraId="779C5F42" w14:textId="77777777" w:rsidR="00130EFF" w:rsidRPr="00994C71" w:rsidRDefault="00130EFF" w:rsidP="00130EFF">
      <w:pPr>
        <w:pStyle w:val="BodyTextIndent2"/>
        <w:spacing w:line="276" w:lineRule="auto"/>
        <w:rPr>
          <w:rFonts w:cs="Arial"/>
          <w:sz w:val="22"/>
          <w:szCs w:val="22"/>
        </w:rPr>
      </w:pPr>
    </w:p>
    <w:p w14:paraId="44FF4E87" w14:textId="77777777" w:rsidR="00130EFF" w:rsidRPr="00994C71" w:rsidRDefault="00130EFF" w:rsidP="00130EFF">
      <w:pPr>
        <w:pStyle w:val="Heading2"/>
        <w:spacing w:line="276" w:lineRule="auto"/>
        <w:ind w:left="0"/>
        <w:rPr>
          <w:rFonts w:cs="Arial"/>
          <w:sz w:val="24"/>
          <w:szCs w:val="24"/>
          <w:u w:val="single"/>
        </w:rPr>
      </w:pPr>
      <w:r w:rsidRPr="00994C71">
        <w:rPr>
          <w:rFonts w:cs="Arial"/>
          <w:sz w:val="24"/>
          <w:szCs w:val="24"/>
          <w:u w:val="single"/>
        </w:rPr>
        <w:t>Employees in post</w:t>
      </w:r>
    </w:p>
    <w:p w14:paraId="11746C16" w14:textId="77777777" w:rsidR="00130EFF" w:rsidRPr="00994C71" w:rsidRDefault="00130EFF" w:rsidP="00130EFF">
      <w:pPr>
        <w:pStyle w:val="BodyTextIndent2"/>
        <w:spacing w:line="276" w:lineRule="auto"/>
        <w:rPr>
          <w:rFonts w:cs="Arial"/>
          <w:b/>
          <w:sz w:val="22"/>
          <w:szCs w:val="22"/>
        </w:rPr>
      </w:pPr>
    </w:p>
    <w:p w14:paraId="3A632FB4" w14:textId="77777777" w:rsidR="00130EFF" w:rsidRPr="00994C71" w:rsidRDefault="00130EFF" w:rsidP="00130EFF">
      <w:pPr>
        <w:pStyle w:val="Heading3"/>
        <w:spacing w:line="276" w:lineRule="auto"/>
        <w:ind w:left="0" w:firstLine="0"/>
        <w:rPr>
          <w:rFonts w:cs="Arial"/>
          <w:sz w:val="22"/>
          <w:szCs w:val="22"/>
        </w:rPr>
      </w:pPr>
      <w:r w:rsidRPr="00994C71">
        <w:rPr>
          <w:rFonts w:cs="Arial"/>
          <w:sz w:val="22"/>
          <w:szCs w:val="22"/>
        </w:rPr>
        <w:t>Sex</w:t>
      </w:r>
    </w:p>
    <w:tbl>
      <w:tblPr>
        <w:tblW w:w="8222"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993"/>
        <w:gridCol w:w="1275"/>
        <w:gridCol w:w="851"/>
        <w:gridCol w:w="1134"/>
        <w:gridCol w:w="850"/>
        <w:gridCol w:w="993"/>
        <w:gridCol w:w="850"/>
        <w:gridCol w:w="1276"/>
      </w:tblGrid>
      <w:tr w:rsidR="00130EFF" w:rsidRPr="00994C71" w14:paraId="1EADF51D" w14:textId="77777777" w:rsidTr="001D0DAB">
        <w:tc>
          <w:tcPr>
            <w:tcW w:w="4253" w:type="dxa"/>
            <w:gridSpan w:val="4"/>
            <w:tcBorders>
              <w:bottom w:val="single" w:sz="12" w:space="0" w:color="666666"/>
            </w:tcBorders>
            <w:shd w:val="clear" w:color="auto" w:fill="auto"/>
          </w:tcPr>
          <w:p w14:paraId="0A29F093" w14:textId="77777777" w:rsidR="00130EFF" w:rsidRPr="00994C71" w:rsidRDefault="00130EFF" w:rsidP="001D0DAB">
            <w:pPr>
              <w:spacing w:line="276" w:lineRule="auto"/>
              <w:ind w:right="440"/>
              <w:jc w:val="center"/>
              <w:rPr>
                <w:rFonts w:eastAsia="Arial" w:cs="Arial"/>
                <w:b/>
                <w:bCs/>
                <w:highlight w:val="yellow"/>
              </w:rPr>
            </w:pPr>
            <w:r w:rsidRPr="00994C71">
              <w:rPr>
                <w:rFonts w:eastAsia="Arial" w:cs="Arial"/>
                <w:b/>
                <w:bCs/>
              </w:rPr>
              <w:t>2022</w:t>
            </w:r>
          </w:p>
        </w:tc>
        <w:tc>
          <w:tcPr>
            <w:tcW w:w="3969" w:type="dxa"/>
            <w:gridSpan w:val="4"/>
            <w:tcBorders>
              <w:bottom w:val="single" w:sz="12" w:space="0" w:color="666666"/>
            </w:tcBorders>
            <w:shd w:val="clear" w:color="auto" w:fill="auto"/>
          </w:tcPr>
          <w:p w14:paraId="05FEE543"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2023</w:t>
            </w:r>
          </w:p>
        </w:tc>
      </w:tr>
      <w:tr w:rsidR="00130EFF" w:rsidRPr="00994C71" w14:paraId="245F7CA3" w14:textId="77777777" w:rsidTr="001D0DAB">
        <w:tc>
          <w:tcPr>
            <w:tcW w:w="2268" w:type="dxa"/>
            <w:gridSpan w:val="2"/>
            <w:shd w:val="clear" w:color="auto" w:fill="auto"/>
          </w:tcPr>
          <w:p w14:paraId="12A10EBD"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Female</w:t>
            </w:r>
          </w:p>
        </w:tc>
        <w:tc>
          <w:tcPr>
            <w:tcW w:w="1985" w:type="dxa"/>
            <w:gridSpan w:val="2"/>
            <w:shd w:val="clear" w:color="auto" w:fill="auto"/>
          </w:tcPr>
          <w:p w14:paraId="47BF1AC9"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Male</w:t>
            </w:r>
          </w:p>
        </w:tc>
        <w:tc>
          <w:tcPr>
            <w:tcW w:w="1843" w:type="dxa"/>
            <w:gridSpan w:val="2"/>
            <w:shd w:val="clear" w:color="auto" w:fill="auto"/>
          </w:tcPr>
          <w:p w14:paraId="09737EB8"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Female</w:t>
            </w:r>
          </w:p>
        </w:tc>
        <w:tc>
          <w:tcPr>
            <w:tcW w:w="2126" w:type="dxa"/>
            <w:gridSpan w:val="2"/>
            <w:shd w:val="clear" w:color="auto" w:fill="auto"/>
          </w:tcPr>
          <w:p w14:paraId="2ED10953"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Male</w:t>
            </w:r>
          </w:p>
        </w:tc>
      </w:tr>
      <w:tr w:rsidR="00130EFF" w:rsidRPr="00994C71" w14:paraId="4DBD4639" w14:textId="77777777" w:rsidTr="001D0DAB">
        <w:trPr>
          <w:trHeight w:val="407"/>
        </w:trPr>
        <w:tc>
          <w:tcPr>
            <w:tcW w:w="993" w:type="dxa"/>
            <w:shd w:val="clear" w:color="auto" w:fill="auto"/>
          </w:tcPr>
          <w:p w14:paraId="7E3D37A0" w14:textId="77777777" w:rsidR="00130EFF" w:rsidRPr="00994C71" w:rsidRDefault="00130EFF" w:rsidP="001D0DAB">
            <w:pPr>
              <w:spacing w:line="276" w:lineRule="auto"/>
              <w:jc w:val="center"/>
              <w:rPr>
                <w:rFonts w:eastAsia="Arial" w:cs="Arial"/>
              </w:rPr>
            </w:pPr>
            <w:r w:rsidRPr="00994C71">
              <w:rPr>
                <w:rFonts w:eastAsia="Arial" w:cs="Arial"/>
              </w:rPr>
              <w:t>No</w:t>
            </w:r>
          </w:p>
        </w:tc>
        <w:tc>
          <w:tcPr>
            <w:tcW w:w="1275" w:type="dxa"/>
            <w:shd w:val="clear" w:color="auto" w:fill="auto"/>
          </w:tcPr>
          <w:p w14:paraId="0D8C0118" w14:textId="77777777" w:rsidR="00130EFF" w:rsidRPr="00994C71" w:rsidRDefault="00130EFF" w:rsidP="001D0DAB">
            <w:pPr>
              <w:spacing w:line="276" w:lineRule="auto"/>
              <w:ind w:right="13"/>
              <w:jc w:val="center"/>
              <w:rPr>
                <w:rFonts w:eastAsia="Arial" w:cs="Arial"/>
              </w:rPr>
            </w:pPr>
            <w:r w:rsidRPr="00994C71">
              <w:rPr>
                <w:rFonts w:eastAsia="Arial" w:cs="Arial"/>
              </w:rPr>
              <w:t>%</w:t>
            </w:r>
          </w:p>
        </w:tc>
        <w:tc>
          <w:tcPr>
            <w:tcW w:w="851" w:type="dxa"/>
            <w:shd w:val="clear" w:color="auto" w:fill="auto"/>
          </w:tcPr>
          <w:p w14:paraId="4F12B4E2" w14:textId="77777777" w:rsidR="00130EFF" w:rsidRPr="00994C71" w:rsidRDefault="00130EFF" w:rsidP="001D0DAB">
            <w:pPr>
              <w:spacing w:line="276" w:lineRule="auto"/>
              <w:jc w:val="center"/>
              <w:rPr>
                <w:rFonts w:eastAsia="Arial" w:cs="Arial"/>
              </w:rPr>
            </w:pPr>
            <w:r w:rsidRPr="00994C71">
              <w:rPr>
                <w:rFonts w:eastAsia="Arial" w:cs="Arial"/>
              </w:rPr>
              <w:t>No.</w:t>
            </w:r>
          </w:p>
        </w:tc>
        <w:tc>
          <w:tcPr>
            <w:tcW w:w="1134" w:type="dxa"/>
            <w:shd w:val="clear" w:color="auto" w:fill="auto"/>
          </w:tcPr>
          <w:p w14:paraId="1BB220AA" w14:textId="77777777" w:rsidR="00130EFF" w:rsidRPr="00994C71" w:rsidRDefault="00130EFF" w:rsidP="001D0DAB">
            <w:pPr>
              <w:spacing w:line="276" w:lineRule="auto"/>
              <w:jc w:val="center"/>
              <w:rPr>
                <w:rFonts w:eastAsia="Arial" w:cs="Arial"/>
              </w:rPr>
            </w:pPr>
            <w:r w:rsidRPr="00994C71">
              <w:rPr>
                <w:rFonts w:eastAsia="Arial" w:cs="Arial"/>
              </w:rPr>
              <w:t>%</w:t>
            </w:r>
          </w:p>
        </w:tc>
        <w:tc>
          <w:tcPr>
            <w:tcW w:w="850" w:type="dxa"/>
            <w:shd w:val="clear" w:color="auto" w:fill="auto"/>
          </w:tcPr>
          <w:p w14:paraId="1B9BD614" w14:textId="77777777" w:rsidR="00130EFF" w:rsidRPr="00994C71" w:rsidRDefault="00130EFF" w:rsidP="001D0DAB">
            <w:pPr>
              <w:spacing w:line="276" w:lineRule="auto"/>
              <w:jc w:val="center"/>
              <w:rPr>
                <w:rFonts w:eastAsia="Arial" w:cs="Arial"/>
              </w:rPr>
            </w:pPr>
            <w:r w:rsidRPr="00994C71">
              <w:rPr>
                <w:rFonts w:eastAsia="Arial" w:cs="Arial"/>
              </w:rPr>
              <w:t>No.</w:t>
            </w:r>
          </w:p>
        </w:tc>
        <w:tc>
          <w:tcPr>
            <w:tcW w:w="993" w:type="dxa"/>
            <w:shd w:val="clear" w:color="auto" w:fill="auto"/>
          </w:tcPr>
          <w:p w14:paraId="44707935" w14:textId="77777777" w:rsidR="00130EFF" w:rsidRPr="00994C71" w:rsidRDefault="00130EFF" w:rsidP="001D0DAB">
            <w:pPr>
              <w:spacing w:line="276" w:lineRule="auto"/>
              <w:jc w:val="center"/>
              <w:rPr>
                <w:rFonts w:eastAsia="Arial" w:cs="Arial"/>
              </w:rPr>
            </w:pPr>
            <w:r w:rsidRPr="00994C71">
              <w:rPr>
                <w:rFonts w:eastAsia="Arial" w:cs="Arial"/>
              </w:rPr>
              <w:t>%</w:t>
            </w:r>
          </w:p>
        </w:tc>
        <w:tc>
          <w:tcPr>
            <w:tcW w:w="850" w:type="dxa"/>
            <w:shd w:val="clear" w:color="auto" w:fill="auto"/>
          </w:tcPr>
          <w:p w14:paraId="29E6CC15" w14:textId="77777777" w:rsidR="00130EFF" w:rsidRPr="00994C71" w:rsidRDefault="00130EFF" w:rsidP="001D0DAB">
            <w:pPr>
              <w:spacing w:line="276" w:lineRule="auto"/>
              <w:jc w:val="center"/>
              <w:rPr>
                <w:rFonts w:eastAsia="Arial" w:cs="Arial"/>
              </w:rPr>
            </w:pPr>
            <w:r w:rsidRPr="00994C71">
              <w:rPr>
                <w:rFonts w:eastAsia="Arial" w:cs="Arial"/>
              </w:rPr>
              <w:t>No.</w:t>
            </w:r>
          </w:p>
        </w:tc>
        <w:tc>
          <w:tcPr>
            <w:tcW w:w="1276" w:type="dxa"/>
            <w:shd w:val="clear" w:color="auto" w:fill="auto"/>
          </w:tcPr>
          <w:p w14:paraId="163015B4" w14:textId="77777777" w:rsidR="00130EFF" w:rsidRPr="00994C71" w:rsidRDefault="00130EFF" w:rsidP="001D0DAB">
            <w:pPr>
              <w:spacing w:line="276" w:lineRule="auto"/>
              <w:jc w:val="center"/>
              <w:rPr>
                <w:rFonts w:eastAsia="Arial" w:cs="Arial"/>
                <w:bCs/>
              </w:rPr>
            </w:pPr>
            <w:r w:rsidRPr="00994C71">
              <w:rPr>
                <w:rFonts w:eastAsia="Arial" w:cs="Arial"/>
                <w:bCs/>
              </w:rPr>
              <w:t>%</w:t>
            </w:r>
          </w:p>
        </w:tc>
      </w:tr>
      <w:tr w:rsidR="00130EFF" w:rsidRPr="00994C71" w14:paraId="685471BC" w14:textId="77777777" w:rsidTr="001D0DAB">
        <w:tc>
          <w:tcPr>
            <w:tcW w:w="993" w:type="dxa"/>
            <w:shd w:val="clear" w:color="auto" w:fill="auto"/>
          </w:tcPr>
          <w:p w14:paraId="713BDC82" w14:textId="77777777" w:rsidR="00130EFF" w:rsidRPr="00994C71" w:rsidRDefault="00130EFF" w:rsidP="001D0DAB">
            <w:pPr>
              <w:spacing w:line="276" w:lineRule="auto"/>
              <w:jc w:val="center"/>
              <w:rPr>
                <w:rFonts w:eastAsia="Arial" w:cs="Arial"/>
              </w:rPr>
            </w:pPr>
            <w:r w:rsidRPr="00994C71">
              <w:rPr>
                <w:rFonts w:eastAsia="Arial" w:cs="Arial"/>
              </w:rPr>
              <w:t>4316</w:t>
            </w:r>
          </w:p>
        </w:tc>
        <w:tc>
          <w:tcPr>
            <w:tcW w:w="1275" w:type="dxa"/>
            <w:shd w:val="clear" w:color="auto" w:fill="auto"/>
          </w:tcPr>
          <w:p w14:paraId="20876555" w14:textId="77777777" w:rsidR="00130EFF" w:rsidRPr="00994C71" w:rsidRDefault="00130EFF" w:rsidP="001D0DAB">
            <w:pPr>
              <w:spacing w:line="276" w:lineRule="auto"/>
              <w:jc w:val="center"/>
              <w:rPr>
                <w:rFonts w:eastAsia="Arial" w:cs="Arial"/>
              </w:rPr>
            </w:pPr>
            <w:r w:rsidRPr="00994C71">
              <w:rPr>
                <w:rFonts w:eastAsia="Arial" w:cs="Arial"/>
              </w:rPr>
              <w:t>73%</w:t>
            </w:r>
          </w:p>
        </w:tc>
        <w:tc>
          <w:tcPr>
            <w:tcW w:w="851" w:type="dxa"/>
            <w:shd w:val="clear" w:color="auto" w:fill="auto"/>
          </w:tcPr>
          <w:p w14:paraId="05473C55" w14:textId="77777777" w:rsidR="00130EFF" w:rsidRPr="00994C71" w:rsidRDefault="00130EFF" w:rsidP="001D0DAB">
            <w:pPr>
              <w:spacing w:line="276" w:lineRule="auto"/>
              <w:jc w:val="center"/>
              <w:rPr>
                <w:rFonts w:eastAsia="Arial" w:cs="Arial"/>
              </w:rPr>
            </w:pPr>
            <w:r w:rsidRPr="00994C71">
              <w:rPr>
                <w:rFonts w:eastAsia="Arial" w:cs="Arial"/>
              </w:rPr>
              <w:t>1607</w:t>
            </w:r>
          </w:p>
        </w:tc>
        <w:tc>
          <w:tcPr>
            <w:tcW w:w="1134" w:type="dxa"/>
            <w:shd w:val="clear" w:color="auto" w:fill="auto"/>
          </w:tcPr>
          <w:p w14:paraId="18E2432D" w14:textId="77777777" w:rsidR="00130EFF" w:rsidRPr="00994C71" w:rsidRDefault="00130EFF" w:rsidP="001D0DAB">
            <w:pPr>
              <w:spacing w:line="276" w:lineRule="auto"/>
              <w:jc w:val="center"/>
              <w:rPr>
                <w:rFonts w:eastAsia="Arial" w:cs="Arial"/>
              </w:rPr>
            </w:pPr>
            <w:r w:rsidRPr="00994C71">
              <w:rPr>
                <w:rFonts w:eastAsia="Arial" w:cs="Arial"/>
              </w:rPr>
              <w:t>27%</w:t>
            </w:r>
          </w:p>
        </w:tc>
        <w:tc>
          <w:tcPr>
            <w:tcW w:w="850" w:type="dxa"/>
            <w:shd w:val="clear" w:color="auto" w:fill="auto"/>
          </w:tcPr>
          <w:p w14:paraId="3B37D4F6" w14:textId="77777777" w:rsidR="00130EFF" w:rsidRPr="00994C71" w:rsidRDefault="00130EFF" w:rsidP="001D0DAB">
            <w:pPr>
              <w:spacing w:line="276" w:lineRule="auto"/>
              <w:jc w:val="center"/>
              <w:rPr>
                <w:rFonts w:eastAsia="Arial" w:cs="Arial"/>
              </w:rPr>
            </w:pPr>
            <w:r w:rsidRPr="00994C71">
              <w:rPr>
                <w:rFonts w:eastAsia="Arial" w:cs="Arial"/>
              </w:rPr>
              <w:t>4330</w:t>
            </w:r>
          </w:p>
        </w:tc>
        <w:tc>
          <w:tcPr>
            <w:tcW w:w="993" w:type="dxa"/>
            <w:shd w:val="clear" w:color="auto" w:fill="auto"/>
          </w:tcPr>
          <w:p w14:paraId="67F1C35F" w14:textId="77777777" w:rsidR="00130EFF" w:rsidRPr="00994C71" w:rsidRDefault="00130EFF" w:rsidP="001D0DAB">
            <w:pPr>
              <w:spacing w:line="276" w:lineRule="auto"/>
              <w:jc w:val="center"/>
              <w:rPr>
                <w:rFonts w:eastAsia="Arial" w:cs="Arial"/>
              </w:rPr>
            </w:pPr>
            <w:r w:rsidRPr="00994C71">
              <w:rPr>
                <w:rFonts w:eastAsia="Arial" w:cs="Arial"/>
              </w:rPr>
              <w:t>73%</w:t>
            </w:r>
          </w:p>
        </w:tc>
        <w:tc>
          <w:tcPr>
            <w:tcW w:w="850" w:type="dxa"/>
            <w:shd w:val="clear" w:color="auto" w:fill="auto"/>
          </w:tcPr>
          <w:p w14:paraId="40E103D4" w14:textId="77777777" w:rsidR="00130EFF" w:rsidRPr="00994C71" w:rsidRDefault="00130EFF" w:rsidP="001D0DAB">
            <w:pPr>
              <w:spacing w:line="276" w:lineRule="auto"/>
              <w:jc w:val="center"/>
              <w:rPr>
                <w:rFonts w:eastAsia="Arial" w:cs="Arial"/>
              </w:rPr>
            </w:pPr>
            <w:r w:rsidRPr="00994C71">
              <w:rPr>
                <w:rFonts w:eastAsia="Arial" w:cs="Arial"/>
              </w:rPr>
              <w:t>1579</w:t>
            </w:r>
          </w:p>
        </w:tc>
        <w:tc>
          <w:tcPr>
            <w:tcW w:w="1276" w:type="dxa"/>
            <w:shd w:val="clear" w:color="auto" w:fill="auto"/>
          </w:tcPr>
          <w:p w14:paraId="135CC093" w14:textId="77777777" w:rsidR="00130EFF" w:rsidRPr="00994C71" w:rsidRDefault="00130EFF" w:rsidP="001D0DAB">
            <w:pPr>
              <w:spacing w:line="276" w:lineRule="auto"/>
              <w:jc w:val="center"/>
              <w:rPr>
                <w:rFonts w:eastAsia="Arial" w:cs="Arial"/>
              </w:rPr>
            </w:pPr>
            <w:r w:rsidRPr="00994C71">
              <w:rPr>
                <w:rFonts w:eastAsia="Arial" w:cs="Arial"/>
              </w:rPr>
              <w:t>27%</w:t>
            </w:r>
          </w:p>
        </w:tc>
      </w:tr>
    </w:tbl>
    <w:p w14:paraId="0A9C2B31" w14:textId="77777777" w:rsidR="00130EFF" w:rsidRDefault="00130EFF" w:rsidP="00130EFF">
      <w:pPr>
        <w:pStyle w:val="BodyTextIndent2"/>
        <w:tabs>
          <w:tab w:val="left" w:pos="709"/>
        </w:tabs>
        <w:spacing w:line="276" w:lineRule="auto"/>
        <w:ind w:left="0" w:firstLine="0"/>
        <w:jc w:val="both"/>
        <w:rPr>
          <w:rFonts w:cs="Arial"/>
          <w:sz w:val="22"/>
          <w:szCs w:val="22"/>
        </w:rPr>
      </w:pPr>
    </w:p>
    <w:p w14:paraId="4340A22A" w14:textId="77777777" w:rsidR="004343A6" w:rsidRDefault="004343A6" w:rsidP="004343A6">
      <w:pPr>
        <w:spacing w:line="276" w:lineRule="auto"/>
        <w:rPr>
          <w:rFonts w:ascii="Arial" w:hAnsi="Arial" w:cs="Arial"/>
        </w:rPr>
      </w:pPr>
      <w:r>
        <w:rPr>
          <w:rFonts w:ascii="Arial" w:hAnsi="Arial" w:cs="Arial"/>
        </w:rPr>
        <w:t xml:space="preserve">Note that, </w:t>
      </w:r>
      <w:proofErr w:type="gramStart"/>
      <w:r>
        <w:rPr>
          <w:rFonts w:ascii="Arial" w:hAnsi="Arial" w:cs="Arial"/>
        </w:rPr>
        <w:t>at this time</w:t>
      </w:r>
      <w:proofErr w:type="gramEnd"/>
      <w:r>
        <w:rPr>
          <w:rFonts w:ascii="Arial" w:hAnsi="Arial" w:cs="Arial"/>
        </w:rPr>
        <w:t>, we do not hold information on other gender identities therefore the options of male and female are the only categories available at this time. We also do not offer the opportunity for employees to indicate if the gender that they identify with is different to that they were assigned at birth.</w:t>
      </w:r>
    </w:p>
    <w:p w14:paraId="0714C7C6" w14:textId="77777777" w:rsidR="004343A6" w:rsidRPr="00994C71" w:rsidRDefault="004343A6" w:rsidP="00130EFF">
      <w:pPr>
        <w:pStyle w:val="BodyTextIndent2"/>
        <w:tabs>
          <w:tab w:val="left" w:pos="709"/>
        </w:tabs>
        <w:spacing w:line="276" w:lineRule="auto"/>
        <w:ind w:left="0" w:firstLine="0"/>
        <w:jc w:val="both"/>
        <w:rPr>
          <w:rFonts w:cs="Arial"/>
          <w:sz w:val="22"/>
          <w:szCs w:val="22"/>
        </w:rPr>
      </w:pPr>
    </w:p>
    <w:p w14:paraId="2431ADE0" w14:textId="77777777" w:rsidR="00130EFF" w:rsidRPr="00994C71" w:rsidRDefault="00130EFF" w:rsidP="00130EFF">
      <w:pPr>
        <w:pStyle w:val="BodyTextIndent2"/>
        <w:spacing w:line="276" w:lineRule="auto"/>
        <w:ind w:left="0" w:firstLine="0"/>
        <w:rPr>
          <w:rFonts w:cs="Arial"/>
          <w:b/>
          <w:bCs/>
          <w:sz w:val="22"/>
          <w:szCs w:val="22"/>
        </w:rPr>
      </w:pPr>
      <w:r w:rsidRPr="00994C71">
        <w:rPr>
          <w:rFonts w:cs="Arial"/>
          <w:b/>
          <w:bCs/>
          <w:sz w:val="22"/>
          <w:szCs w:val="22"/>
        </w:rPr>
        <w:t>Age</w:t>
      </w:r>
    </w:p>
    <w:tbl>
      <w:tblPr>
        <w:tblW w:w="75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51"/>
        <w:gridCol w:w="1276"/>
        <w:gridCol w:w="1417"/>
        <w:gridCol w:w="1276"/>
        <w:gridCol w:w="1588"/>
      </w:tblGrid>
      <w:tr w:rsidR="00130EFF" w:rsidRPr="00994C71" w14:paraId="7AEB455F" w14:textId="77777777" w:rsidTr="008434AE">
        <w:tc>
          <w:tcPr>
            <w:tcW w:w="1951" w:type="dxa"/>
            <w:shd w:val="clear" w:color="auto" w:fill="auto"/>
          </w:tcPr>
          <w:p w14:paraId="20E83142" w14:textId="77777777" w:rsidR="00130EFF" w:rsidRPr="00994C71" w:rsidRDefault="00130EFF" w:rsidP="001D0DAB">
            <w:pPr>
              <w:spacing w:line="276" w:lineRule="auto"/>
              <w:ind w:right="440"/>
              <w:jc w:val="center"/>
              <w:rPr>
                <w:rFonts w:eastAsia="Arial" w:cs="Arial"/>
                <w:b/>
                <w:bCs/>
              </w:rPr>
            </w:pPr>
          </w:p>
        </w:tc>
        <w:tc>
          <w:tcPr>
            <w:tcW w:w="2693" w:type="dxa"/>
            <w:gridSpan w:val="2"/>
            <w:shd w:val="clear" w:color="auto" w:fill="auto"/>
          </w:tcPr>
          <w:p w14:paraId="06B68460" w14:textId="77777777" w:rsidR="00130EFF" w:rsidRPr="00994C71" w:rsidRDefault="00130EFF" w:rsidP="001D0DAB">
            <w:pPr>
              <w:spacing w:line="276" w:lineRule="auto"/>
              <w:ind w:right="440"/>
              <w:jc w:val="center"/>
              <w:rPr>
                <w:rFonts w:eastAsia="Arial" w:cs="Arial"/>
                <w:b/>
                <w:bCs/>
                <w:highlight w:val="yellow"/>
              </w:rPr>
            </w:pPr>
            <w:r w:rsidRPr="00994C71">
              <w:rPr>
                <w:rFonts w:eastAsia="Arial" w:cs="Arial"/>
                <w:b/>
                <w:bCs/>
              </w:rPr>
              <w:t>2022</w:t>
            </w:r>
          </w:p>
        </w:tc>
        <w:tc>
          <w:tcPr>
            <w:tcW w:w="2864" w:type="dxa"/>
            <w:gridSpan w:val="2"/>
            <w:shd w:val="clear" w:color="auto" w:fill="auto"/>
          </w:tcPr>
          <w:p w14:paraId="230110B9" w14:textId="77777777" w:rsidR="00130EFF" w:rsidRPr="00994C71" w:rsidRDefault="00130EFF" w:rsidP="001D0DAB">
            <w:pPr>
              <w:spacing w:line="276" w:lineRule="auto"/>
              <w:ind w:right="440"/>
              <w:jc w:val="center"/>
              <w:rPr>
                <w:rFonts w:eastAsia="Arial" w:cs="Arial"/>
                <w:b/>
                <w:bCs/>
                <w:highlight w:val="yellow"/>
              </w:rPr>
            </w:pPr>
            <w:r w:rsidRPr="00994C71">
              <w:rPr>
                <w:rFonts w:eastAsia="Arial" w:cs="Arial"/>
                <w:b/>
                <w:bCs/>
              </w:rPr>
              <w:t>2023</w:t>
            </w:r>
          </w:p>
        </w:tc>
      </w:tr>
      <w:tr w:rsidR="00130EFF" w:rsidRPr="00994C71" w14:paraId="1BADE5FE" w14:textId="77777777" w:rsidTr="008434AE">
        <w:tc>
          <w:tcPr>
            <w:tcW w:w="1951" w:type="dxa"/>
            <w:shd w:val="clear" w:color="auto" w:fill="auto"/>
          </w:tcPr>
          <w:p w14:paraId="2ED1483F"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Age Group</w:t>
            </w:r>
          </w:p>
        </w:tc>
        <w:tc>
          <w:tcPr>
            <w:tcW w:w="1276" w:type="dxa"/>
            <w:shd w:val="clear" w:color="auto" w:fill="auto"/>
          </w:tcPr>
          <w:p w14:paraId="2DCD60BF"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No.</w:t>
            </w:r>
          </w:p>
        </w:tc>
        <w:tc>
          <w:tcPr>
            <w:tcW w:w="1417" w:type="dxa"/>
            <w:shd w:val="clear" w:color="auto" w:fill="auto"/>
          </w:tcPr>
          <w:p w14:paraId="3B053A48"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w:t>
            </w:r>
          </w:p>
        </w:tc>
        <w:tc>
          <w:tcPr>
            <w:tcW w:w="1276" w:type="dxa"/>
            <w:shd w:val="clear" w:color="auto" w:fill="auto"/>
          </w:tcPr>
          <w:p w14:paraId="5299AD27"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No.</w:t>
            </w:r>
          </w:p>
        </w:tc>
        <w:tc>
          <w:tcPr>
            <w:tcW w:w="1588" w:type="dxa"/>
            <w:shd w:val="clear" w:color="auto" w:fill="auto"/>
          </w:tcPr>
          <w:p w14:paraId="6C949891"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w:t>
            </w:r>
          </w:p>
        </w:tc>
      </w:tr>
      <w:tr w:rsidR="00130EFF" w:rsidRPr="00994C71" w14:paraId="4ED1252D" w14:textId="77777777" w:rsidTr="008434AE">
        <w:tc>
          <w:tcPr>
            <w:tcW w:w="1951" w:type="dxa"/>
            <w:shd w:val="clear" w:color="auto" w:fill="auto"/>
          </w:tcPr>
          <w:p w14:paraId="795D09BA"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16-19</w:t>
            </w:r>
          </w:p>
        </w:tc>
        <w:tc>
          <w:tcPr>
            <w:tcW w:w="1276" w:type="dxa"/>
            <w:shd w:val="clear" w:color="auto" w:fill="auto"/>
          </w:tcPr>
          <w:p w14:paraId="014B1737" w14:textId="77777777" w:rsidR="00130EFF" w:rsidRPr="00994C71" w:rsidRDefault="00130EFF" w:rsidP="001D0DAB">
            <w:pPr>
              <w:spacing w:line="276" w:lineRule="auto"/>
              <w:ind w:right="440"/>
              <w:jc w:val="center"/>
              <w:rPr>
                <w:rFonts w:eastAsia="Arial" w:cs="Arial"/>
                <w:bCs/>
              </w:rPr>
            </w:pPr>
            <w:r w:rsidRPr="00994C71">
              <w:rPr>
                <w:rFonts w:eastAsia="Arial" w:cs="Arial"/>
                <w:bCs/>
              </w:rPr>
              <w:t>38</w:t>
            </w:r>
          </w:p>
        </w:tc>
        <w:tc>
          <w:tcPr>
            <w:tcW w:w="1417" w:type="dxa"/>
            <w:shd w:val="clear" w:color="auto" w:fill="auto"/>
          </w:tcPr>
          <w:p w14:paraId="38C64929" w14:textId="77777777" w:rsidR="00130EFF" w:rsidRPr="00994C71" w:rsidRDefault="00130EFF" w:rsidP="001D0DAB">
            <w:pPr>
              <w:spacing w:line="276" w:lineRule="auto"/>
              <w:ind w:right="440"/>
              <w:jc w:val="center"/>
              <w:rPr>
                <w:rFonts w:eastAsia="Arial" w:cs="Arial"/>
                <w:bCs/>
              </w:rPr>
            </w:pPr>
            <w:r w:rsidRPr="00994C71">
              <w:rPr>
                <w:rFonts w:eastAsia="Arial" w:cs="Arial"/>
                <w:bCs/>
              </w:rPr>
              <w:t>0.5</w:t>
            </w:r>
          </w:p>
        </w:tc>
        <w:tc>
          <w:tcPr>
            <w:tcW w:w="1276" w:type="dxa"/>
            <w:shd w:val="clear" w:color="auto" w:fill="auto"/>
          </w:tcPr>
          <w:p w14:paraId="29F17BDE" w14:textId="77777777" w:rsidR="00130EFF" w:rsidRPr="00994C71" w:rsidRDefault="00130EFF" w:rsidP="001D0DAB">
            <w:pPr>
              <w:spacing w:line="276" w:lineRule="auto"/>
              <w:ind w:right="440"/>
              <w:jc w:val="center"/>
              <w:rPr>
                <w:rFonts w:eastAsia="Arial" w:cs="Arial"/>
                <w:bCs/>
              </w:rPr>
            </w:pPr>
            <w:r w:rsidRPr="00994C71">
              <w:rPr>
                <w:rFonts w:eastAsia="Arial" w:cs="Arial"/>
                <w:bCs/>
              </w:rPr>
              <w:t>32</w:t>
            </w:r>
          </w:p>
        </w:tc>
        <w:tc>
          <w:tcPr>
            <w:tcW w:w="1588" w:type="dxa"/>
            <w:shd w:val="clear" w:color="auto" w:fill="auto"/>
          </w:tcPr>
          <w:p w14:paraId="3029CE03" w14:textId="77777777" w:rsidR="00130EFF" w:rsidRPr="00994C71" w:rsidRDefault="00130EFF" w:rsidP="001D0DAB">
            <w:pPr>
              <w:spacing w:line="276" w:lineRule="auto"/>
              <w:ind w:right="440"/>
              <w:jc w:val="center"/>
              <w:rPr>
                <w:rFonts w:eastAsia="Arial" w:cs="Arial"/>
                <w:bCs/>
              </w:rPr>
            </w:pPr>
            <w:r w:rsidRPr="00994C71">
              <w:rPr>
                <w:rFonts w:eastAsia="Arial" w:cs="Arial"/>
                <w:bCs/>
              </w:rPr>
              <w:t>0.6</w:t>
            </w:r>
          </w:p>
        </w:tc>
      </w:tr>
      <w:tr w:rsidR="00130EFF" w:rsidRPr="00994C71" w14:paraId="04B55620" w14:textId="77777777" w:rsidTr="008434AE">
        <w:tc>
          <w:tcPr>
            <w:tcW w:w="1951" w:type="dxa"/>
            <w:shd w:val="clear" w:color="auto" w:fill="auto"/>
          </w:tcPr>
          <w:p w14:paraId="488C1241"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20-29</w:t>
            </w:r>
          </w:p>
        </w:tc>
        <w:tc>
          <w:tcPr>
            <w:tcW w:w="1276" w:type="dxa"/>
            <w:shd w:val="clear" w:color="auto" w:fill="auto"/>
          </w:tcPr>
          <w:p w14:paraId="40A51876" w14:textId="77777777" w:rsidR="00130EFF" w:rsidRPr="00994C71" w:rsidRDefault="00130EFF" w:rsidP="001D0DAB">
            <w:pPr>
              <w:spacing w:line="276" w:lineRule="auto"/>
              <w:ind w:right="440"/>
              <w:jc w:val="center"/>
              <w:rPr>
                <w:rFonts w:eastAsia="Arial" w:cs="Arial"/>
                <w:bCs/>
              </w:rPr>
            </w:pPr>
            <w:r w:rsidRPr="00994C71">
              <w:rPr>
                <w:rFonts w:eastAsia="Arial" w:cs="Arial"/>
                <w:bCs/>
              </w:rPr>
              <w:t>740</w:t>
            </w:r>
          </w:p>
        </w:tc>
        <w:tc>
          <w:tcPr>
            <w:tcW w:w="1417" w:type="dxa"/>
            <w:shd w:val="clear" w:color="auto" w:fill="auto"/>
          </w:tcPr>
          <w:p w14:paraId="18A84056" w14:textId="77777777" w:rsidR="00130EFF" w:rsidRPr="00994C71" w:rsidRDefault="00130EFF" w:rsidP="001D0DAB">
            <w:pPr>
              <w:spacing w:line="276" w:lineRule="auto"/>
              <w:ind w:right="440"/>
              <w:jc w:val="center"/>
              <w:rPr>
                <w:rFonts w:eastAsia="Arial" w:cs="Arial"/>
                <w:bCs/>
              </w:rPr>
            </w:pPr>
            <w:r w:rsidRPr="00994C71">
              <w:rPr>
                <w:rFonts w:eastAsia="Arial" w:cs="Arial"/>
                <w:bCs/>
              </w:rPr>
              <w:t>11.8</w:t>
            </w:r>
          </w:p>
        </w:tc>
        <w:tc>
          <w:tcPr>
            <w:tcW w:w="1276" w:type="dxa"/>
            <w:shd w:val="clear" w:color="auto" w:fill="auto"/>
          </w:tcPr>
          <w:p w14:paraId="09B8D213" w14:textId="77777777" w:rsidR="00130EFF" w:rsidRPr="00994C71" w:rsidRDefault="00130EFF" w:rsidP="001D0DAB">
            <w:pPr>
              <w:spacing w:line="276" w:lineRule="auto"/>
              <w:ind w:right="440"/>
              <w:jc w:val="center"/>
              <w:rPr>
                <w:rFonts w:eastAsia="Arial" w:cs="Arial"/>
                <w:bCs/>
              </w:rPr>
            </w:pPr>
            <w:r w:rsidRPr="00994C71">
              <w:rPr>
                <w:rFonts w:eastAsia="Arial" w:cs="Arial"/>
                <w:bCs/>
              </w:rPr>
              <w:t>696</w:t>
            </w:r>
          </w:p>
        </w:tc>
        <w:tc>
          <w:tcPr>
            <w:tcW w:w="1588" w:type="dxa"/>
            <w:shd w:val="clear" w:color="auto" w:fill="auto"/>
          </w:tcPr>
          <w:p w14:paraId="125FEA89" w14:textId="77777777" w:rsidR="00130EFF" w:rsidRPr="00994C71" w:rsidRDefault="00130EFF" w:rsidP="001D0DAB">
            <w:pPr>
              <w:spacing w:line="276" w:lineRule="auto"/>
              <w:ind w:right="440"/>
              <w:jc w:val="center"/>
              <w:rPr>
                <w:rFonts w:eastAsia="Arial" w:cs="Arial"/>
                <w:bCs/>
              </w:rPr>
            </w:pPr>
            <w:r w:rsidRPr="00994C71">
              <w:rPr>
                <w:rFonts w:eastAsia="Arial" w:cs="Arial"/>
                <w:bCs/>
              </w:rPr>
              <w:t>12.5</w:t>
            </w:r>
          </w:p>
        </w:tc>
      </w:tr>
      <w:tr w:rsidR="00130EFF" w:rsidRPr="00994C71" w14:paraId="07ED66AE" w14:textId="77777777" w:rsidTr="008434AE">
        <w:tc>
          <w:tcPr>
            <w:tcW w:w="1951" w:type="dxa"/>
            <w:shd w:val="clear" w:color="auto" w:fill="auto"/>
          </w:tcPr>
          <w:p w14:paraId="3BB5C09F"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30-39</w:t>
            </w:r>
          </w:p>
        </w:tc>
        <w:tc>
          <w:tcPr>
            <w:tcW w:w="1276" w:type="dxa"/>
            <w:shd w:val="clear" w:color="auto" w:fill="auto"/>
          </w:tcPr>
          <w:p w14:paraId="46AB7A0A" w14:textId="77777777" w:rsidR="00130EFF" w:rsidRPr="00994C71" w:rsidRDefault="00130EFF" w:rsidP="001D0DAB">
            <w:pPr>
              <w:spacing w:line="276" w:lineRule="auto"/>
              <w:ind w:right="440"/>
              <w:jc w:val="center"/>
              <w:rPr>
                <w:rFonts w:eastAsia="Arial" w:cs="Arial"/>
                <w:bCs/>
              </w:rPr>
            </w:pPr>
            <w:r w:rsidRPr="00994C71">
              <w:rPr>
                <w:rFonts w:eastAsia="Arial" w:cs="Arial"/>
                <w:bCs/>
              </w:rPr>
              <w:t>1221</w:t>
            </w:r>
          </w:p>
        </w:tc>
        <w:tc>
          <w:tcPr>
            <w:tcW w:w="1417" w:type="dxa"/>
            <w:shd w:val="clear" w:color="auto" w:fill="auto"/>
          </w:tcPr>
          <w:p w14:paraId="3B75A926" w14:textId="77777777" w:rsidR="00130EFF" w:rsidRPr="00994C71" w:rsidRDefault="00130EFF" w:rsidP="001D0DAB">
            <w:pPr>
              <w:spacing w:line="276" w:lineRule="auto"/>
              <w:ind w:right="440"/>
              <w:jc w:val="center"/>
              <w:rPr>
                <w:rFonts w:eastAsia="Arial" w:cs="Arial"/>
                <w:bCs/>
              </w:rPr>
            </w:pPr>
            <w:r w:rsidRPr="00994C71">
              <w:rPr>
                <w:rFonts w:eastAsia="Arial" w:cs="Arial"/>
                <w:bCs/>
              </w:rPr>
              <w:t>21.1</w:t>
            </w:r>
          </w:p>
        </w:tc>
        <w:tc>
          <w:tcPr>
            <w:tcW w:w="1276" w:type="dxa"/>
            <w:shd w:val="clear" w:color="auto" w:fill="auto"/>
          </w:tcPr>
          <w:p w14:paraId="2BE6F6A4" w14:textId="77777777" w:rsidR="00130EFF" w:rsidRPr="00994C71" w:rsidRDefault="00130EFF" w:rsidP="001D0DAB">
            <w:pPr>
              <w:spacing w:line="276" w:lineRule="auto"/>
              <w:ind w:right="440"/>
              <w:jc w:val="center"/>
              <w:rPr>
                <w:rFonts w:eastAsia="Arial" w:cs="Arial"/>
                <w:bCs/>
              </w:rPr>
            </w:pPr>
            <w:r w:rsidRPr="00994C71">
              <w:rPr>
                <w:rFonts w:eastAsia="Arial" w:cs="Arial"/>
                <w:bCs/>
              </w:rPr>
              <w:t>1245</w:t>
            </w:r>
          </w:p>
        </w:tc>
        <w:tc>
          <w:tcPr>
            <w:tcW w:w="1588" w:type="dxa"/>
            <w:shd w:val="clear" w:color="auto" w:fill="auto"/>
          </w:tcPr>
          <w:p w14:paraId="5690B144" w14:textId="77777777" w:rsidR="00130EFF" w:rsidRPr="00994C71" w:rsidRDefault="00130EFF" w:rsidP="001D0DAB">
            <w:pPr>
              <w:spacing w:line="276" w:lineRule="auto"/>
              <w:ind w:right="440"/>
              <w:jc w:val="center"/>
              <w:rPr>
                <w:rFonts w:eastAsia="Arial" w:cs="Arial"/>
                <w:bCs/>
              </w:rPr>
            </w:pPr>
            <w:r w:rsidRPr="00994C71">
              <w:rPr>
                <w:rFonts w:eastAsia="Arial" w:cs="Arial"/>
                <w:bCs/>
              </w:rPr>
              <w:t>20.6</w:t>
            </w:r>
          </w:p>
        </w:tc>
      </w:tr>
      <w:tr w:rsidR="00130EFF" w:rsidRPr="00994C71" w14:paraId="26B82406" w14:textId="77777777" w:rsidTr="008434AE">
        <w:tc>
          <w:tcPr>
            <w:tcW w:w="1951" w:type="dxa"/>
            <w:shd w:val="clear" w:color="auto" w:fill="auto"/>
          </w:tcPr>
          <w:p w14:paraId="3988E70B"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40-49</w:t>
            </w:r>
          </w:p>
        </w:tc>
        <w:tc>
          <w:tcPr>
            <w:tcW w:w="1276" w:type="dxa"/>
            <w:shd w:val="clear" w:color="auto" w:fill="auto"/>
          </w:tcPr>
          <w:p w14:paraId="541475EC" w14:textId="77777777" w:rsidR="00130EFF" w:rsidRPr="00994C71" w:rsidRDefault="00130EFF" w:rsidP="001D0DAB">
            <w:pPr>
              <w:spacing w:line="276" w:lineRule="auto"/>
              <w:ind w:right="440"/>
              <w:jc w:val="center"/>
              <w:rPr>
                <w:rFonts w:eastAsia="Arial" w:cs="Arial"/>
                <w:bCs/>
              </w:rPr>
            </w:pPr>
            <w:r w:rsidRPr="00994C71">
              <w:rPr>
                <w:rFonts w:eastAsia="Arial" w:cs="Arial"/>
                <w:bCs/>
              </w:rPr>
              <w:t>1576</w:t>
            </w:r>
          </w:p>
        </w:tc>
        <w:tc>
          <w:tcPr>
            <w:tcW w:w="1417" w:type="dxa"/>
            <w:shd w:val="clear" w:color="auto" w:fill="auto"/>
          </w:tcPr>
          <w:p w14:paraId="2FFCD246" w14:textId="77777777" w:rsidR="00130EFF" w:rsidRPr="00994C71" w:rsidRDefault="00130EFF" w:rsidP="001D0DAB">
            <w:pPr>
              <w:spacing w:line="276" w:lineRule="auto"/>
              <w:ind w:right="440"/>
              <w:jc w:val="center"/>
              <w:rPr>
                <w:rFonts w:eastAsia="Arial" w:cs="Arial"/>
                <w:bCs/>
              </w:rPr>
            </w:pPr>
            <w:r w:rsidRPr="00994C71">
              <w:rPr>
                <w:rFonts w:eastAsia="Arial" w:cs="Arial"/>
                <w:bCs/>
              </w:rPr>
              <w:t>26.9</w:t>
            </w:r>
          </w:p>
        </w:tc>
        <w:tc>
          <w:tcPr>
            <w:tcW w:w="1276" w:type="dxa"/>
            <w:shd w:val="clear" w:color="auto" w:fill="auto"/>
          </w:tcPr>
          <w:p w14:paraId="111BA4B8" w14:textId="77777777" w:rsidR="00130EFF" w:rsidRPr="00994C71" w:rsidRDefault="00130EFF" w:rsidP="001D0DAB">
            <w:pPr>
              <w:spacing w:line="276" w:lineRule="auto"/>
              <w:ind w:right="440"/>
              <w:jc w:val="center"/>
              <w:rPr>
                <w:rFonts w:eastAsia="Arial" w:cs="Arial"/>
                <w:bCs/>
              </w:rPr>
            </w:pPr>
            <w:r w:rsidRPr="00994C71">
              <w:rPr>
                <w:rFonts w:eastAsia="Arial" w:cs="Arial"/>
                <w:bCs/>
              </w:rPr>
              <w:t>1587</w:t>
            </w:r>
          </w:p>
        </w:tc>
        <w:tc>
          <w:tcPr>
            <w:tcW w:w="1588" w:type="dxa"/>
            <w:shd w:val="clear" w:color="auto" w:fill="auto"/>
          </w:tcPr>
          <w:p w14:paraId="6C8ADFC9" w14:textId="77777777" w:rsidR="00130EFF" w:rsidRPr="00994C71" w:rsidRDefault="00130EFF" w:rsidP="001D0DAB">
            <w:pPr>
              <w:spacing w:line="276" w:lineRule="auto"/>
              <w:ind w:right="440"/>
              <w:jc w:val="center"/>
              <w:rPr>
                <w:rFonts w:eastAsia="Arial" w:cs="Arial"/>
                <w:bCs/>
              </w:rPr>
            </w:pPr>
            <w:r w:rsidRPr="00994C71">
              <w:rPr>
                <w:rFonts w:eastAsia="Arial" w:cs="Arial"/>
                <w:bCs/>
              </w:rPr>
              <w:t>26.6</w:t>
            </w:r>
          </w:p>
        </w:tc>
      </w:tr>
      <w:tr w:rsidR="00130EFF" w:rsidRPr="00994C71" w14:paraId="34CA74A5" w14:textId="77777777" w:rsidTr="008434AE">
        <w:tc>
          <w:tcPr>
            <w:tcW w:w="1951" w:type="dxa"/>
            <w:shd w:val="clear" w:color="auto" w:fill="auto"/>
          </w:tcPr>
          <w:p w14:paraId="014AB35B"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50-59</w:t>
            </w:r>
          </w:p>
        </w:tc>
        <w:tc>
          <w:tcPr>
            <w:tcW w:w="1276" w:type="dxa"/>
            <w:shd w:val="clear" w:color="auto" w:fill="auto"/>
          </w:tcPr>
          <w:p w14:paraId="29CF4DE0" w14:textId="77777777" w:rsidR="00130EFF" w:rsidRPr="00994C71" w:rsidRDefault="00130EFF" w:rsidP="001D0DAB">
            <w:pPr>
              <w:spacing w:line="276" w:lineRule="auto"/>
              <w:ind w:right="440"/>
              <w:jc w:val="center"/>
              <w:rPr>
                <w:rFonts w:eastAsia="Arial" w:cs="Arial"/>
                <w:bCs/>
              </w:rPr>
            </w:pPr>
            <w:r w:rsidRPr="00994C71">
              <w:rPr>
                <w:rFonts w:eastAsia="Arial" w:cs="Arial"/>
                <w:bCs/>
              </w:rPr>
              <w:t>1773</w:t>
            </w:r>
          </w:p>
        </w:tc>
        <w:tc>
          <w:tcPr>
            <w:tcW w:w="1417" w:type="dxa"/>
            <w:shd w:val="clear" w:color="auto" w:fill="auto"/>
          </w:tcPr>
          <w:p w14:paraId="10EB5D7A" w14:textId="77777777" w:rsidR="00130EFF" w:rsidRPr="00994C71" w:rsidRDefault="00130EFF" w:rsidP="001D0DAB">
            <w:pPr>
              <w:spacing w:line="276" w:lineRule="auto"/>
              <w:ind w:right="440"/>
              <w:jc w:val="center"/>
              <w:rPr>
                <w:rFonts w:eastAsia="Arial" w:cs="Arial"/>
                <w:bCs/>
              </w:rPr>
            </w:pPr>
            <w:r w:rsidRPr="00994C71">
              <w:rPr>
                <w:rFonts w:eastAsia="Arial" w:cs="Arial"/>
                <w:bCs/>
              </w:rPr>
              <w:t>30.1</w:t>
            </w:r>
          </w:p>
        </w:tc>
        <w:tc>
          <w:tcPr>
            <w:tcW w:w="1276" w:type="dxa"/>
            <w:shd w:val="clear" w:color="auto" w:fill="auto"/>
          </w:tcPr>
          <w:p w14:paraId="306DBACB" w14:textId="77777777" w:rsidR="00130EFF" w:rsidRPr="00994C71" w:rsidRDefault="00130EFF" w:rsidP="001D0DAB">
            <w:pPr>
              <w:spacing w:line="276" w:lineRule="auto"/>
              <w:ind w:right="440"/>
              <w:jc w:val="center"/>
              <w:rPr>
                <w:rFonts w:eastAsia="Arial" w:cs="Arial"/>
                <w:bCs/>
              </w:rPr>
            </w:pPr>
            <w:r w:rsidRPr="00994C71">
              <w:rPr>
                <w:rFonts w:eastAsia="Arial" w:cs="Arial"/>
                <w:bCs/>
              </w:rPr>
              <w:t>1777</w:t>
            </w:r>
          </w:p>
        </w:tc>
        <w:tc>
          <w:tcPr>
            <w:tcW w:w="1588" w:type="dxa"/>
            <w:shd w:val="clear" w:color="auto" w:fill="auto"/>
          </w:tcPr>
          <w:p w14:paraId="7CA3D90B" w14:textId="77777777" w:rsidR="00130EFF" w:rsidRPr="00994C71" w:rsidRDefault="00130EFF" w:rsidP="001D0DAB">
            <w:pPr>
              <w:spacing w:line="276" w:lineRule="auto"/>
              <w:ind w:right="440"/>
              <w:jc w:val="center"/>
              <w:rPr>
                <w:rFonts w:eastAsia="Arial" w:cs="Arial"/>
                <w:bCs/>
              </w:rPr>
            </w:pPr>
            <w:r w:rsidRPr="00994C71">
              <w:rPr>
                <w:rFonts w:eastAsia="Arial" w:cs="Arial"/>
                <w:bCs/>
              </w:rPr>
              <w:t>29.9</w:t>
            </w:r>
          </w:p>
        </w:tc>
      </w:tr>
      <w:tr w:rsidR="00130EFF" w:rsidRPr="00994C71" w14:paraId="7E135E34" w14:textId="77777777" w:rsidTr="008434AE">
        <w:tc>
          <w:tcPr>
            <w:tcW w:w="1951" w:type="dxa"/>
            <w:shd w:val="clear" w:color="auto" w:fill="auto"/>
          </w:tcPr>
          <w:p w14:paraId="55E9A08D"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60-64</w:t>
            </w:r>
          </w:p>
        </w:tc>
        <w:tc>
          <w:tcPr>
            <w:tcW w:w="1276" w:type="dxa"/>
            <w:shd w:val="clear" w:color="auto" w:fill="auto"/>
          </w:tcPr>
          <w:p w14:paraId="7EC12D6A" w14:textId="77777777" w:rsidR="00130EFF" w:rsidRPr="00994C71" w:rsidRDefault="00130EFF" w:rsidP="001D0DAB">
            <w:pPr>
              <w:spacing w:line="276" w:lineRule="auto"/>
              <w:ind w:right="440"/>
              <w:jc w:val="center"/>
              <w:rPr>
                <w:rFonts w:eastAsia="Arial" w:cs="Arial"/>
                <w:bCs/>
              </w:rPr>
            </w:pPr>
            <w:r w:rsidRPr="00994C71">
              <w:rPr>
                <w:rFonts w:eastAsia="Arial" w:cs="Arial"/>
                <w:bCs/>
              </w:rPr>
              <w:t>463</w:t>
            </w:r>
          </w:p>
        </w:tc>
        <w:tc>
          <w:tcPr>
            <w:tcW w:w="1417" w:type="dxa"/>
            <w:shd w:val="clear" w:color="auto" w:fill="auto"/>
          </w:tcPr>
          <w:p w14:paraId="53F846CC" w14:textId="77777777" w:rsidR="00130EFF" w:rsidRPr="00994C71" w:rsidRDefault="00130EFF" w:rsidP="001D0DAB">
            <w:pPr>
              <w:spacing w:line="276" w:lineRule="auto"/>
              <w:ind w:right="440"/>
              <w:jc w:val="center"/>
              <w:rPr>
                <w:rFonts w:eastAsia="Arial" w:cs="Arial"/>
                <w:bCs/>
              </w:rPr>
            </w:pPr>
            <w:r w:rsidRPr="00994C71">
              <w:rPr>
                <w:rFonts w:eastAsia="Arial" w:cs="Arial"/>
                <w:bCs/>
              </w:rPr>
              <w:t>7.8</w:t>
            </w:r>
          </w:p>
        </w:tc>
        <w:tc>
          <w:tcPr>
            <w:tcW w:w="1276" w:type="dxa"/>
            <w:shd w:val="clear" w:color="auto" w:fill="auto"/>
          </w:tcPr>
          <w:p w14:paraId="76C0F3B9" w14:textId="77777777" w:rsidR="00130EFF" w:rsidRPr="00994C71" w:rsidRDefault="00130EFF" w:rsidP="001D0DAB">
            <w:pPr>
              <w:spacing w:line="276" w:lineRule="auto"/>
              <w:ind w:right="440"/>
              <w:jc w:val="center"/>
              <w:rPr>
                <w:rFonts w:eastAsia="Arial" w:cs="Arial"/>
                <w:bCs/>
              </w:rPr>
            </w:pPr>
            <w:r w:rsidRPr="00994C71">
              <w:rPr>
                <w:rFonts w:eastAsia="Arial" w:cs="Arial"/>
                <w:bCs/>
              </w:rPr>
              <w:t>461</w:t>
            </w:r>
          </w:p>
        </w:tc>
        <w:tc>
          <w:tcPr>
            <w:tcW w:w="1588" w:type="dxa"/>
            <w:shd w:val="clear" w:color="auto" w:fill="auto"/>
          </w:tcPr>
          <w:p w14:paraId="6352E476" w14:textId="77777777" w:rsidR="00130EFF" w:rsidRPr="00994C71" w:rsidRDefault="00130EFF" w:rsidP="001D0DAB">
            <w:pPr>
              <w:spacing w:line="276" w:lineRule="auto"/>
              <w:ind w:right="440"/>
              <w:jc w:val="center"/>
              <w:rPr>
                <w:rFonts w:eastAsia="Arial" w:cs="Arial"/>
                <w:bCs/>
              </w:rPr>
            </w:pPr>
            <w:r w:rsidRPr="00994C71">
              <w:rPr>
                <w:rFonts w:eastAsia="Arial" w:cs="Arial"/>
                <w:bCs/>
              </w:rPr>
              <w:t>7.8</w:t>
            </w:r>
          </w:p>
        </w:tc>
      </w:tr>
      <w:tr w:rsidR="00130EFF" w:rsidRPr="00994C71" w14:paraId="2480AB88" w14:textId="77777777" w:rsidTr="008434AE">
        <w:tc>
          <w:tcPr>
            <w:tcW w:w="1951" w:type="dxa"/>
            <w:shd w:val="clear" w:color="auto" w:fill="auto"/>
          </w:tcPr>
          <w:p w14:paraId="4811DAD7"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65+</w:t>
            </w:r>
          </w:p>
        </w:tc>
        <w:tc>
          <w:tcPr>
            <w:tcW w:w="1276" w:type="dxa"/>
            <w:shd w:val="clear" w:color="auto" w:fill="auto"/>
          </w:tcPr>
          <w:p w14:paraId="70053DF3" w14:textId="77777777" w:rsidR="00130EFF" w:rsidRPr="00994C71" w:rsidRDefault="00130EFF" w:rsidP="001D0DAB">
            <w:pPr>
              <w:spacing w:line="276" w:lineRule="auto"/>
              <w:ind w:right="440"/>
              <w:jc w:val="center"/>
              <w:rPr>
                <w:rFonts w:eastAsia="Arial" w:cs="Arial"/>
              </w:rPr>
            </w:pPr>
            <w:r w:rsidRPr="00994C71">
              <w:rPr>
                <w:rFonts w:eastAsia="Arial" w:cs="Arial"/>
              </w:rPr>
              <w:t>112</w:t>
            </w:r>
          </w:p>
        </w:tc>
        <w:tc>
          <w:tcPr>
            <w:tcW w:w="1417" w:type="dxa"/>
            <w:shd w:val="clear" w:color="auto" w:fill="auto"/>
          </w:tcPr>
          <w:p w14:paraId="142676EF" w14:textId="77777777" w:rsidR="00130EFF" w:rsidRPr="00994C71" w:rsidRDefault="00130EFF" w:rsidP="001D0DAB">
            <w:pPr>
              <w:spacing w:line="276" w:lineRule="auto"/>
              <w:ind w:right="440"/>
              <w:jc w:val="center"/>
              <w:rPr>
                <w:rFonts w:eastAsia="Arial" w:cs="Arial"/>
              </w:rPr>
            </w:pPr>
            <w:r w:rsidRPr="00994C71">
              <w:rPr>
                <w:rFonts w:eastAsia="Arial" w:cs="Arial"/>
              </w:rPr>
              <w:t>1.9</w:t>
            </w:r>
          </w:p>
        </w:tc>
        <w:tc>
          <w:tcPr>
            <w:tcW w:w="1276" w:type="dxa"/>
            <w:shd w:val="clear" w:color="auto" w:fill="auto"/>
          </w:tcPr>
          <w:p w14:paraId="22AD78C8" w14:textId="77777777" w:rsidR="00130EFF" w:rsidRPr="00994C71" w:rsidRDefault="00130EFF" w:rsidP="001D0DAB">
            <w:pPr>
              <w:spacing w:line="276" w:lineRule="auto"/>
              <w:ind w:right="440"/>
              <w:jc w:val="center"/>
              <w:rPr>
                <w:rFonts w:eastAsia="Arial" w:cs="Arial"/>
              </w:rPr>
            </w:pPr>
            <w:r w:rsidRPr="00994C71">
              <w:rPr>
                <w:rFonts w:eastAsia="Arial" w:cs="Arial"/>
              </w:rPr>
              <w:t>111</w:t>
            </w:r>
          </w:p>
        </w:tc>
        <w:tc>
          <w:tcPr>
            <w:tcW w:w="1588" w:type="dxa"/>
            <w:shd w:val="clear" w:color="auto" w:fill="auto"/>
          </w:tcPr>
          <w:p w14:paraId="73FF4ED8" w14:textId="77777777" w:rsidR="00130EFF" w:rsidRPr="00994C71" w:rsidRDefault="00130EFF" w:rsidP="001D0DAB">
            <w:pPr>
              <w:spacing w:line="276" w:lineRule="auto"/>
              <w:ind w:right="440"/>
              <w:jc w:val="center"/>
              <w:rPr>
                <w:rFonts w:eastAsia="Arial" w:cs="Arial"/>
              </w:rPr>
            </w:pPr>
            <w:r w:rsidRPr="00994C71">
              <w:rPr>
                <w:rFonts w:eastAsia="Arial" w:cs="Arial"/>
              </w:rPr>
              <w:t>1.9</w:t>
            </w:r>
          </w:p>
        </w:tc>
      </w:tr>
    </w:tbl>
    <w:p w14:paraId="33446369" w14:textId="3F2E2A27" w:rsidR="004343A6" w:rsidRDefault="004343A6">
      <w:pPr>
        <w:rPr>
          <w:rFonts w:ascii="Arial" w:eastAsia="Times New Roman" w:hAnsi="Arial" w:cs="Arial"/>
        </w:rPr>
      </w:pPr>
      <w:r>
        <w:rPr>
          <w:rFonts w:cs="Arial"/>
        </w:rPr>
        <w:br w:type="page"/>
      </w:r>
    </w:p>
    <w:p w14:paraId="13FF2238" w14:textId="77777777" w:rsidR="004343A6" w:rsidRPr="00D21D47" w:rsidRDefault="004343A6" w:rsidP="004343A6">
      <w:pPr>
        <w:rPr>
          <w:rFonts w:ascii="Arial" w:hAnsi="Arial" w:cs="Arial"/>
        </w:rPr>
      </w:pPr>
      <w:r w:rsidRPr="00D21D47">
        <w:rPr>
          <w:rFonts w:ascii="Arial" w:hAnsi="Arial" w:cs="Arial"/>
        </w:rPr>
        <w:lastRenderedPageBreak/>
        <w:t xml:space="preserve">We continue to have a normal distribution across the age groups </w:t>
      </w:r>
      <w:r>
        <w:rPr>
          <w:rFonts w:ascii="Arial" w:hAnsi="Arial" w:cs="Arial"/>
        </w:rPr>
        <w:t xml:space="preserve">with an average age of 46, </w:t>
      </w:r>
      <w:r w:rsidRPr="00D21D47">
        <w:rPr>
          <w:rFonts w:ascii="Arial" w:hAnsi="Arial" w:cs="Arial"/>
        </w:rPr>
        <w:t>however the peak falls in the 50 – 59 band indicating an older workforce with 10% of employees aged 60 or older.</w:t>
      </w:r>
    </w:p>
    <w:p w14:paraId="3DD0793D" w14:textId="77777777" w:rsidR="004343A6" w:rsidRDefault="004343A6" w:rsidP="004343A6">
      <w:pPr>
        <w:spacing w:line="276" w:lineRule="auto"/>
        <w:rPr>
          <w:rFonts w:ascii="Arial" w:hAnsi="Arial" w:cs="Arial"/>
        </w:rPr>
      </w:pPr>
    </w:p>
    <w:p w14:paraId="1F0DCD22" w14:textId="77777777" w:rsidR="00130EFF" w:rsidRPr="00994C71" w:rsidRDefault="00130EFF" w:rsidP="00130EFF">
      <w:pPr>
        <w:pStyle w:val="Heading3"/>
        <w:spacing w:line="276" w:lineRule="auto"/>
        <w:rPr>
          <w:rFonts w:cs="Arial"/>
          <w:sz w:val="22"/>
          <w:szCs w:val="22"/>
          <w:u w:val="single"/>
        </w:rPr>
      </w:pPr>
      <w:r w:rsidRPr="00994C71">
        <w:rPr>
          <w:rFonts w:cs="Arial"/>
          <w:sz w:val="22"/>
          <w:szCs w:val="22"/>
        </w:rPr>
        <w:t>Disability</w:t>
      </w:r>
    </w:p>
    <w:tbl>
      <w:tblPr>
        <w:tblW w:w="93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60"/>
        <w:gridCol w:w="1134"/>
        <w:gridCol w:w="992"/>
        <w:gridCol w:w="1560"/>
        <w:gridCol w:w="992"/>
        <w:gridCol w:w="850"/>
        <w:gridCol w:w="993"/>
        <w:gridCol w:w="1701"/>
      </w:tblGrid>
      <w:tr w:rsidR="00130EFF" w:rsidRPr="00994C71" w14:paraId="2BFE7D2C" w14:textId="77777777" w:rsidTr="001D0DAB">
        <w:tc>
          <w:tcPr>
            <w:tcW w:w="4846" w:type="dxa"/>
            <w:gridSpan w:val="4"/>
            <w:shd w:val="solid" w:color="FFFFFF" w:themeColor="background1" w:fill="FFFFFF"/>
          </w:tcPr>
          <w:p w14:paraId="6F83541C"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2022</w:t>
            </w:r>
          </w:p>
        </w:tc>
        <w:tc>
          <w:tcPr>
            <w:tcW w:w="4536" w:type="dxa"/>
            <w:gridSpan w:val="4"/>
            <w:shd w:val="solid" w:color="FFFFFF" w:themeColor="background1" w:fill="FFFFFF"/>
          </w:tcPr>
          <w:p w14:paraId="1C3EB04F"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2023</w:t>
            </w:r>
          </w:p>
        </w:tc>
      </w:tr>
      <w:tr w:rsidR="00130EFF" w:rsidRPr="00994C71" w14:paraId="42F1A7AA" w14:textId="77777777" w:rsidTr="001D0DAB">
        <w:tc>
          <w:tcPr>
            <w:tcW w:w="1160" w:type="dxa"/>
            <w:shd w:val="clear" w:color="auto" w:fill="auto"/>
          </w:tcPr>
          <w:p w14:paraId="5D14DCD8" w14:textId="77777777" w:rsidR="00130EFF" w:rsidRPr="00994C71" w:rsidRDefault="00130EFF" w:rsidP="001D0DAB">
            <w:pPr>
              <w:spacing w:line="276" w:lineRule="auto"/>
              <w:ind w:right="34"/>
              <w:jc w:val="center"/>
              <w:rPr>
                <w:rFonts w:eastAsia="Arial" w:cs="Arial"/>
              </w:rPr>
            </w:pPr>
            <w:r w:rsidRPr="00994C71">
              <w:rPr>
                <w:rFonts w:eastAsia="Arial" w:cs="Arial"/>
              </w:rPr>
              <w:t>% Yes</w:t>
            </w:r>
          </w:p>
        </w:tc>
        <w:tc>
          <w:tcPr>
            <w:tcW w:w="1134" w:type="dxa"/>
            <w:shd w:val="clear" w:color="auto" w:fill="auto"/>
          </w:tcPr>
          <w:p w14:paraId="04693ED6" w14:textId="77777777" w:rsidR="00130EFF" w:rsidRPr="00994C71" w:rsidRDefault="00130EFF" w:rsidP="001D0DAB">
            <w:pPr>
              <w:spacing w:line="276" w:lineRule="auto"/>
              <w:ind w:right="34"/>
              <w:jc w:val="center"/>
              <w:rPr>
                <w:rFonts w:eastAsia="Arial" w:cs="Arial"/>
              </w:rPr>
            </w:pPr>
            <w:r w:rsidRPr="00994C71">
              <w:rPr>
                <w:rFonts w:eastAsia="Arial" w:cs="Arial"/>
              </w:rPr>
              <w:t>% No</w:t>
            </w:r>
          </w:p>
        </w:tc>
        <w:tc>
          <w:tcPr>
            <w:tcW w:w="992" w:type="dxa"/>
            <w:shd w:val="clear" w:color="auto" w:fill="auto"/>
          </w:tcPr>
          <w:p w14:paraId="549C4E97" w14:textId="77777777" w:rsidR="00130EFF" w:rsidRPr="00994C71" w:rsidRDefault="00130EFF" w:rsidP="001D0DAB">
            <w:pPr>
              <w:spacing w:line="276" w:lineRule="auto"/>
              <w:rPr>
                <w:rFonts w:eastAsia="Arial" w:cs="Arial"/>
              </w:rPr>
            </w:pPr>
            <w:r w:rsidRPr="00994C71">
              <w:rPr>
                <w:rFonts w:eastAsia="Arial" w:cs="Arial"/>
              </w:rPr>
              <w:t>PNTS</w:t>
            </w:r>
          </w:p>
        </w:tc>
        <w:tc>
          <w:tcPr>
            <w:tcW w:w="1560" w:type="dxa"/>
            <w:shd w:val="clear" w:color="auto" w:fill="auto"/>
          </w:tcPr>
          <w:p w14:paraId="0B7FCF33" w14:textId="77777777" w:rsidR="00130EFF" w:rsidRPr="00994C71" w:rsidRDefault="00130EFF" w:rsidP="001D0DAB">
            <w:pPr>
              <w:spacing w:line="276" w:lineRule="auto"/>
              <w:rPr>
                <w:rFonts w:eastAsia="Arial" w:cs="Arial"/>
              </w:rPr>
            </w:pPr>
            <w:r w:rsidRPr="00994C71">
              <w:rPr>
                <w:rFonts w:eastAsia="Arial" w:cs="Arial"/>
              </w:rPr>
              <w:t>% Not known</w:t>
            </w:r>
          </w:p>
        </w:tc>
        <w:tc>
          <w:tcPr>
            <w:tcW w:w="992" w:type="dxa"/>
            <w:shd w:val="clear" w:color="auto" w:fill="auto"/>
          </w:tcPr>
          <w:p w14:paraId="413C90EC" w14:textId="77777777" w:rsidR="00130EFF" w:rsidRPr="00994C71" w:rsidRDefault="00130EFF" w:rsidP="001D0DAB">
            <w:pPr>
              <w:spacing w:line="276" w:lineRule="auto"/>
              <w:jc w:val="center"/>
              <w:rPr>
                <w:rFonts w:eastAsia="Arial" w:cs="Arial"/>
              </w:rPr>
            </w:pPr>
            <w:r w:rsidRPr="00994C71">
              <w:rPr>
                <w:rFonts w:eastAsia="Arial" w:cs="Arial"/>
              </w:rPr>
              <w:t>% Yes</w:t>
            </w:r>
          </w:p>
        </w:tc>
        <w:tc>
          <w:tcPr>
            <w:tcW w:w="850" w:type="dxa"/>
            <w:shd w:val="clear" w:color="auto" w:fill="auto"/>
          </w:tcPr>
          <w:p w14:paraId="4B908CD1" w14:textId="77777777" w:rsidR="00130EFF" w:rsidRPr="00994C71" w:rsidRDefault="00130EFF" w:rsidP="001D0DAB">
            <w:pPr>
              <w:spacing w:line="276" w:lineRule="auto"/>
              <w:jc w:val="center"/>
              <w:rPr>
                <w:rFonts w:eastAsia="Arial" w:cs="Arial"/>
              </w:rPr>
            </w:pPr>
            <w:r w:rsidRPr="00994C71">
              <w:rPr>
                <w:rFonts w:eastAsia="Arial" w:cs="Arial"/>
              </w:rPr>
              <w:t>% No</w:t>
            </w:r>
          </w:p>
        </w:tc>
        <w:tc>
          <w:tcPr>
            <w:tcW w:w="993" w:type="dxa"/>
            <w:shd w:val="clear" w:color="auto" w:fill="auto"/>
          </w:tcPr>
          <w:p w14:paraId="03771B07" w14:textId="77777777" w:rsidR="00130EFF" w:rsidRPr="00994C71" w:rsidRDefault="00130EFF" w:rsidP="001D0DAB">
            <w:pPr>
              <w:spacing w:line="276" w:lineRule="auto"/>
              <w:ind w:right="175"/>
              <w:rPr>
                <w:rFonts w:eastAsia="Arial" w:cs="Arial"/>
              </w:rPr>
            </w:pPr>
            <w:r w:rsidRPr="00994C71">
              <w:rPr>
                <w:rFonts w:eastAsia="Arial" w:cs="Arial"/>
              </w:rPr>
              <w:t>PNTS</w:t>
            </w:r>
          </w:p>
        </w:tc>
        <w:tc>
          <w:tcPr>
            <w:tcW w:w="1701" w:type="dxa"/>
            <w:shd w:val="clear" w:color="auto" w:fill="auto"/>
          </w:tcPr>
          <w:p w14:paraId="0B547AA4" w14:textId="77777777" w:rsidR="00130EFF" w:rsidRPr="00994C71" w:rsidRDefault="00130EFF" w:rsidP="001D0DAB">
            <w:pPr>
              <w:spacing w:line="276" w:lineRule="auto"/>
              <w:ind w:right="175"/>
              <w:rPr>
                <w:rFonts w:eastAsia="Arial" w:cs="Arial"/>
              </w:rPr>
            </w:pPr>
            <w:r w:rsidRPr="00994C71">
              <w:rPr>
                <w:rFonts w:eastAsia="Arial" w:cs="Arial"/>
              </w:rPr>
              <w:t>% Not known</w:t>
            </w:r>
          </w:p>
        </w:tc>
      </w:tr>
      <w:tr w:rsidR="00130EFF" w:rsidRPr="00994C71" w14:paraId="73DBB43F" w14:textId="77777777" w:rsidTr="001D0DAB">
        <w:tc>
          <w:tcPr>
            <w:tcW w:w="1160" w:type="dxa"/>
            <w:shd w:val="clear" w:color="auto" w:fill="auto"/>
          </w:tcPr>
          <w:p w14:paraId="4BBA068A" w14:textId="77777777" w:rsidR="00130EFF" w:rsidRPr="00994C71" w:rsidRDefault="00130EFF" w:rsidP="001D0DAB">
            <w:pPr>
              <w:spacing w:line="276" w:lineRule="auto"/>
              <w:jc w:val="center"/>
              <w:rPr>
                <w:rFonts w:cs="Arial"/>
                <w:color w:val="000000"/>
              </w:rPr>
            </w:pPr>
            <w:r w:rsidRPr="00994C71">
              <w:rPr>
                <w:rFonts w:cs="Arial"/>
                <w:color w:val="000000"/>
              </w:rPr>
              <w:t>2</w:t>
            </w:r>
          </w:p>
        </w:tc>
        <w:tc>
          <w:tcPr>
            <w:tcW w:w="1134" w:type="dxa"/>
            <w:shd w:val="clear" w:color="auto" w:fill="auto"/>
          </w:tcPr>
          <w:p w14:paraId="3A99B78C" w14:textId="77777777" w:rsidR="00130EFF" w:rsidRPr="00994C71" w:rsidRDefault="00130EFF" w:rsidP="001D0DAB">
            <w:pPr>
              <w:spacing w:line="276" w:lineRule="auto"/>
              <w:jc w:val="center"/>
              <w:rPr>
                <w:rFonts w:cs="Arial"/>
                <w:color w:val="000000"/>
              </w:rPr>
            </w:pPr>
            <w:r w:rsidRPr="00994C71">
              <w:rPr>
                <w:rFonts w:cs="Arial"/>
                <w:color w:val="000000"/>
              </w:rPr>
              <w:t>11</w:t>
            </w:r>
          </w:p>
        </w:tc>
        <w:tc>
          <w:tcPr>
            <w:tcW w:w="992" w:type="dxa"/>
            <w:shd w:val="clear" w:color="auto" w:fill="auto"/>
          </w:tcPr>
          <w:p w14:paraId="3623406A" w14:textId="77777777" w:rsidR="00130EFF" w:rsidRPr="00994C71" w:rsidRDefault="00130EFF" w:rsidP="001D0DAB">
            <w:pPr>
              <w:spacing w:line="276" w:lineRule="auto"/>
              <w:jc w:val="center"/>
              <w:rPr>
                <w:rFonts w:cs="Arial"/>
                <w:color w:val="000000"/>
              </w:rPr>
            </w:pPr>
            <w:r w:rsidRPr="00994C71">
              <w:rPr>
                <w:rFonts w:cs="Arial"/>
                <w:color w:val="000000"/>
              </w:rPr>
              <w:t>6</w:t>
            </w:r>
          </w:p>
        </w:tc>
        <w:tc>
          <w:tcPr>
            <w:tcW w:w="1560" w:type="dxa"/>
            <w:shd w:val="clear" w:color="auto" w:fill="auto"/>
          </w:tcPr>
          <w:p w14:paraId="016AF216" w14:textId="77777777" w:rsidR="00130EFF" w:rsidRPr="00994C71" w:rsidRDefault="00130EFF" w:rsidP="001D0DAB">
            <w:pPr>
              <w:spacing w:line="276" w:lineRule="auto"/>
              <w:jc w:val="center"/>
              <w:rPr>
                <w:rFonts w:cs="Arial"/>
                <w:color w:val="000000"/>
              </w:rPr>
            </w:pPr>
            <w:r w:rsidRPr="00994C71">
              <w:rPr>
                <w:rFonts w:cs="Arial"/>
                <w:color w:val="000000"/>
              </w:rPr>
              <w:t>81</w:t>
            </w:r>
          </w:p>
        </w:tc>
        <w:tc>
          <w:tcPr>
            <w:tcW w:w="992" w:type="dxa"/>
            <w:shd w:val="clear" w:color="auto" w:fill="auto"/>
          </w:tcPr>
          <w:p w14:paraId="7ED5E5B8" w14:textId="77777777" w:rsidR="00130EFF" w:rsidRPr="00994C71" w:rsidRDefault="00130EFF" w:rsidP="001D0DAB">
            <w:pPr>
              <w:spacing w:line="276" w:lineRule="auto"/>
              <w:jc w:val="center"/>
              <w:rPr>
                <w:rFonts w:cs="Arial"/>
                <w:color w:val="000000"/>
              </w:rPr>
            </w:pPr>
            <w:r w:rsidRPr="00994C71">
              <w:rPr>
                <w:rFonts w:cs="Arial"/>
                <w:color w:val="000000"/>
              </w:rPr>
              <w:t>2</w:t>
            </w:r>
          </w:p>
        </w:tc>
        <w:tc>
          <w:tcPr>
            <w:tcW w:w="850" w:type="dxa"/>
            <w:shd w:val="clear" w:color="auto" w:fill="auto"/>
          </w:tcPr>
          <w:p w14:paraId="6EDAB8BB" w14:textId="77777777" w:rsidR="00130EFF" w:rsidRPr="00994C71" w:rsidRDefault="00130EFF" w:rsidP="001D0DAB">
            <w:pPr>
              <w:spacing w:line="276" w:lineRule="auto"/>
              <w:jc w:val="center"/>
              <w:rPr>
                <w:rFonts w:cs="Arial"/>
                <w:color w:val="000000"/>
              </w:rPr>
            </w:pPr>
            <w:r w:rsidRPr="00994C71">
              <w:rPr>
                <w:rFonts w:cs="Arial"/>
                <w:color w:val="000000"/>
              </w:rPr>
              <w:t>11</w:t>
            </w:r>
          </w:p>
        </w:tc>
        <w:tc>
          <w:tcPr>
            <w:tcW w:w="993" w:type="dxa"/>
            <w:shd w:val="clear" w:color="auto" w:fill="auto"/>
          </w:tcPr>
          <w:p w14:paraId="57EDD119" w14:textId="77777777" w:rsidR="00130EFF" w:rsidRPr="00994C71" w:rsidRDefault="00130EFF" w:rsidP="001D0DAB">
            <w:pPr>
              <w:spacing w:line="276" w:lineRule="auto"/>
              <w:jc w:val="center"/>
              <w:rPr>
                <w:rFonts w:cs="Arial"/>
                <w:color w:val="000000"/>
              </w:rPr>
            </w:pPr>
            <w:r w:rsidRPr="00994C71">
              <w:rPr>
                <w:rFonts w:cs="Arial"/>
                <w:color w:val="000000"/>
              </w:rPr>
              <w:t>7</w:t>
            </w:r>
          </w:p>
        </w:tc>
        <w:tc>
          <w:tcPr>
            <w:tcW w:w="1701" w:type="dxa"/>
            <w:shd w:val="clear" w:color="auto" w:fill="auto"/>
          </w:tcPr>
          <w:p w14:paraId="597B8CF7" w14:textId="77777777" w:rsidR="00130EFF" w:rsidRPr="00994C71" w:rsidRDefault="00130EFF" w:rsidP="001D0DAB">
            <w:pPr>
              <w:spacing w:line="276" w:lineRule="auto"/>
              <w:jc w:val="center"/>
              <w:rPr>
                <w:rFonts w:cs="Arial"/>
                <w:color w:val="000000"/>
              </w:rPr>
            </w:pPr>
            <w:r w:rsidRPr="00994C71">
              <w:rPr>
                <w:rFonts w:cs="Arial"/>
                <w:color w:val="000000"/>
              </w:rPr>
              <w:t>80</w:t>
            </w:r>
          </w:p>
        </w:tc>
      </w:tr>
    </w:tbl>
    <w:p w14:paraId="18A990CD" w14:textId="170EDD3F" w:rsidR="00846AA6" w:rsidRDefault="00846AA6" w:rsidP="00130EFF">
      <w:pPr>
        <w:pStyle w:val="BodyTextIndent2"/>
        <w:spacing w:line="276" w:lineRule="auto"/>
        <w:ind w:left="0" w:firstLine="0"/>
        <w:rPr>
          <w:rFonts w:cs="Arial"/>
          <w:sz w:val="22"/>
          <w:szCs w:val="22"/>
        </w:rPr>
      </w:pPr>
    </w:p>
    <w:p w14:paraId="148FEB10" w14:textId="4E228B48" w:rsidR="00D93638" w:rsidRDefault="0039625F" w:rsidP="00130EFF">
      <w:pPr>
        <w:pStyle w:val="BodyTextIndent2"/>
        <w:spacing w:line="276" w:lineRule="auto"/>
        <w:ind w:left="0" w:firstLine="0"/>
        <w:rPr>
          <w:rFonts w:cs="Arial"/>
          <w:sz w:val="22"/>
          <w:szCs w:val="22"/>
        </w:rPr>
      </w:pPr>
      <w:r>
        <w:rPr>
          <w:rFonts w:cs="Arial"/>
          <w:sz w:val="22"/>
          <w:szCs w:val="22"/>
        </w:rPr>
        <w:t xml:space="preserve">Although there has been a slight improvement in disclosure rates </w:t>
      </w:r>
      <w:proofErr w:type="gramStart"/>
      <w:r>
        <w:rPr>
          <w:rFonts w:cs="Arial"/>
          <w:sz w:val="22"/>
          <w:szCs w:val="22"/>
        </w:rPr>
        <w:t>the majority of</w:t>
      </w:r>
      <w:proofErr w:type="gramEnd"/>
      <w:r>
        <w:rPr>
          <w:rFonts w:cs="Arial"/>
          <w:sz w:val="22"/>
          <w:szCs w:val="22"/>
        </w:rPr>
        <w:t xml:space="preserve"> employees continue not to </w:t>
      </w:r>
      <w:r w:rsidR="00247665">
        <w:rPr>
          <w:rFonts w:cs="Arial"/>
          <w:sz w:val="22"/>
          <w:szCs w:val="22"/>
        </w:rPr>
        <w:t xml:space="preserve">share their status. </w:t>
      </w:r>
      <w:r w:rsidR="00AB6534" w:rsidRPr="55B74657">
        <w:rPr>
          <w:rFonts w:cs="Arial"/>
          <w:sz w:val="22"/>
          <w:szCs w:val="22"/>
        </w:rPr>
        <w:t>Male employees have a higher incidence of declaring a disability (2.3% of male employees compared to 1.8% of female employees)</w:t>
      </w:r>
      <w:r w:rsidR="00AE1EA0">
        <w:rPr>
          <w:rFonts w:cs="Arial"/>
          <w:sz w:val="22"/>
          <w:szCs w:val="22"/>
        </w:rPr>
        <w:t xml:space="preserve"> indicating a greater level of confidence about sharing this information.</w:t>
      </w:r>
    </w:p>
    <w:p w14:paraId="3F742BF7" w14:textId="77777777" w:rsidR="004343A6" w:rsidRDefault="004343A6" w:rsidP="004343A6">
      <w:pPr>
        <w:spacing w:line="276" w:lineRule="auto"/>
        <w:rPr>
          <w:rFonts w:ascii="Arial" w:hAnsi="Arial" w:cs="Arial"/>
        </w:rPr>
      </w:pPr>
    </w:p>
    <w:p w14:paraId="3DC0AC58" w14:textId="77777777" w:rsidR="00130EFF" w:rsidRPr="00994C71" w:rsidRDefault="00130EFF" w:rsidP="00130EFF">
      <w:pPr>
        <w:pStyle w:val="BodyTextIndent2"/>
        <w:spacing w:line="276" w:lineRule="auto"/>
        <w:ind w:left="709" w:hanging="709"/>
        <w:rPr>
          <w:rFonts w:cs="Arial"/>
          <w:b/>
          <w:bCs/>
          <w:sz w:val="22"/>
          <w:szCs w:val="22"/>
        </w:rPr>
      </w:pPr>
      <w:r w:rsidRPr="00994C71">
        <w:rPr>
          <w:rFonts w:cs="Arial"/>
          <w:b/>
          <w:bCs/>
          <w:sz w:val="22"/>
          <w:szCs w:val="22"/>
        </w:rPr>
        <w:t>Ethnicity</w:t>
      </w:r>
    </w:p>
    <w:tbl>
      <w:tblPr>
        <w:tblW w:w="940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8"/>
        <w:gridCol w:w="1134"/>
        <w:gridCol w:w="851"/>
        <w:gridCol w:w="1701"/>
        <w:gridCol w:w="1074"/>
        <w:gridCol w:w="1052"/>
        <w:gridCol w:w="992"/>
        <w:gridCol w:w="1579"/>
      </w:tblGrid>
      <w:tr w:rsidR="00130EFF" w:rsidRPr="00994C71" w14:paraId="1E39BB04" w14:textId="77777777" w:rsidTr="001D0DAB">
        <w:tc>
          <w:tcPr>
            <w:tcW w:w="4704" w:type="dxa"/>
            <w:gridSpan w:val="4"/>
            <w:shd w:val="solid" w:color="FFFFFF" w:themeColor="background1" w:fill="FFFFFF"/>
          </w:tcPr>
          <w:p w14:paraId="23A08CEE"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2021/22</w:t>
            </w:r>
          </w:p>
        </w:tc>
        <w:tc>
          <w:tcPr>
            <w:tcW w:w="4697" w:type="dxa"/>
            <w:gridSpan w:val="4"/>
            <w:shd w:val="solid" w:color="FFFFFF" w:themeColor="background1" w:fill="FFFFFF"/>
          </w:tcPr>
          <w:p w14:paraId="614B3B95"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2022/23</w:t>
            </w:r>
          </w:p>
        </w:tc>
      </w:tr>
      <w:tr w:rsidR="00130EFF" w:rsidRPr="00994C71" w14:paraId="0166846A" w14:textId="77777777" w:rsidTr="001D0DAB">
        <w:tc>
          <w:tcPr>
            <w:tcW w:w="1018" w:type="dxa"/>
            <w:shd w:val="clear" w:color="auto" w:fill="auto"/>
          </w:tcPr>
          <w:p w14:paraId="27C853E8" w14:textId="77777777" w:rsidR="00130EFF" w:rsidRPr="00994C71" w:rsidRDefault="00130EFF" w:rsidP="001D0DAB">
            <w:pPr>
              <w:spacing w:line="276" w:lineRule="auto"/>
              <w:ind w:right="34"/>
              <w:jc w:val="center"/>
              <w:rPr>
                <w:rFonts w:eastAsia="Arial" w:cs="Arial"/>
                <w:bCs/>
              </w:rPr>
            </w:pPr>
            <w:r w:rsidRPr="00994C71">
              <w:rPr>
                <w:rFonts w:eastAsia="Arial" w:cs="Arial"/>
                <w:bCs/>
              </w:rPr>
              <w:t>% BME</w:t>
            </w:r>
          </w:p>
        </w:tc>
        <w:tc>
          <w:tcPr>
            <w:tcW w:w="1134" w:type="dxa"/>
            <w:shd w:val="clear" w:color="auto" w:fill="auto"/>
          </w:tcPr>
          <w:p w14:paraId="4B47C1C0" w14:textId="77777777" w:rsidR="00130EFF" w:rsidRPr="00994C71" w:rsidRDefault="00130EFF" w:rsidP="001D0DAB">
            <w:pPr>
              <w:spacing w:line="276" w:lineRule="auto"/>
              <w:ind w:right="34"/>
              <w:jc w:val="center"/>
              <w:rPr>
                <w:rFonts w:eastAsia="Arial" w:cs="Arial"/>
                <w:bCs/>
              </w:rPr>
            </w:pPr>
            <w:r w:rsidRPr="00994C71">
              <w:rPr>
                <w:rFonts w:eastAsia="Arial" w:cs="Arial"/>
                <w:bCs/>
              </w:rPr>
              <w:t>% White</w:t>
            </w:r>
          </w:p>
        </w:tc>
        <w:tc>
          <w:tcPr>
            <w:tcW w:w="851" w:type="dxa"/>
            <w:shd w:val="clear" w:color="auto" w:fill="auto"/>
          </w:tcPr>
          <w:p w14:paraId="1AE0ADC1" w14:textId="77777777" w:rsidR="00130EFF" w:rsidRPr="00994C71" w:rsidRDefault="00130EFF" w:rsidP="001D0DAB">
            <w:pPr>
              <w:spacing w:line="276" w:lineRule="auto"/>
              <w:rPr>
                <w:rFonts w:eastAsia="Arial" w:cs="Arial"/>
                <w:bCs/>
              </w:rPr>
            </w:pPr>
            <w:r w:rsidRPr="00994C71">
              <w:rPr>
                <w:rFonts w:eastAsia="Arial" w:cs="Arial"/>
                <w:bCs/>
              </w:rPr>
              <w:t>PNTS</w:t>
            </w:r>
          </w:p>
        </w:tc>
        <w:tc>
          <w:tcPr>
            <w:tcW w:w="1701" w:type="dxa"/>
            <w:shd w:val="clear" w:color="auto" w:fill="auto"/>
          </w:tcPr>
          <w:p w14:paraId="38769822" w14:textId="77777777" w:rsidR="00130EFF" w:rsidRPr="00994C71" w:rsidRDefault="00130EFF" w:rsidP="001D0DAB">
            <w:pPr>
              <w:spacing w:line="276" w:lineRule="auto"/>
              <w:rPr>
                <w:rFonts w:eastAsia="Arial" w:cs="Arial"/>
                <w:bCs/>
              </w:rPr>
            </w:pPr>
            <w:r w:rsidRPr="00994C71">
              <w:rPr>
                <w:rFonts w:eastAsia="Arial" w:cs="Arial"/>
                <w:bCs/>
              </w:rPr>
              <w:t>% Not known</w:t>
            </w:r>
          </w:p>
        </w:tc>
        <w:tc>
          <w:tcPr>
            <w:tcW w:w="1074" w:type="dxa"/>
            <w:shd w:val="clear" w:color="auto" w:fill="auto"/>
          </w:tcPr>
          <w:p w14:paraId="38B73415" w14:textId="77777777" w:rsidR="00130EFF" w:rsidRPr="00994C71" w:rsidRDefault="00130EFF" w:rsidP="001D0DAB">
            <w:pPr>
              <w:spacing w:line="276" w:lineRule="auto"/>
              <w:jc w:val="center"/>
              <w:rPr>
                <w:rFonts w:eastAsia="Arial" w:cs="Arial"/>
                <w:bCs/>
              </w:rPr>
            </w:pPr>
            <w:r w:rsidRPr="00994C71">
              <w:rPr>
                <w:rFonts w:eastAsia="Arial" w:cs="Arial"/>
                <w:bCs/>
              </w:rPr>
              <w:t>% BME</w:t>
            </w:r>
          </w:p>
        </w:tc>
        <w:tc>
          <w:tcPr>
            <w:tcW w:w="1052" w:type="dxa"/>
            <w:shd w:val="clear" w:color="auto" w:fill="auto"/>
          </w:tcPr>
          <w:p w14:paraId="6755DA66" w14:textId="77777777" w:rsidR="00130EFF" w:rsidRPr="00994C71" w:rsidRDefault="00130EFF" w:rsidP="001D0DAB">
            <w:pPr>
              <w:spacing w:line="276" w:lineRule="auto"/>
              <w:jc w:val="center"/>
              <w:rPr>
                <w:rFonts w:eastAsia="Arial" w:cs="Arial"/>
                <w:bCs/>
              </w:rPr>
            </w:pPr>
            <w:r w:rsidRPr="00994C71">
              <w:rPr>
                <w:rFonts w:eastAsia="Arial" w:cs="Arial"/>
                <w:bCs/>
              </w:rPr>
              <w:t>% White</w:t>
            </w:r>
          </w:p>
        </w:tc>
        <w:tc>
          <w:tcPr>
            <w:tcW w:w="992" w:type="dxa"/>
            <w:shd w:val="clear" w:color="auto" w:fill="auto"/>
          </w:tcPr>
          <w:p w14:paraId="63A873EA" w14:textId="77777777" w:rsidR="00130EFF" w:rsidRPr="00994C71" w:rsidRDefault="00130EFF" w:rsidP="001D0DAB">
            <w:pPr>
              <w:spacing w:line="276" w:lineRule="auto"/>
              <w:ind w:right="34"/>
              <w:rPr>
                <w:rFonts w:eastAsia="Arial" w:cs="Arial"/>
                <w:bCs/>
              </w:rPr>
            </w:pPr>
            <w:r w:rsidRPr="00994C71">
              <w:rPr>
                <w:rFonts w:eastAsia="Arial" w:cs="Arial"/>
                <w:bCs/>
              </w:rPr>
              <w:t>PNTS</w:t>
            </w:r>
          </w:p>
        </w:tc>
        <w:tc>
          <w:tcPr>
            <w:tcW w:w="1579" w:type="dxa"/>
            <w:shd w:val="clear" w:color="auto" w:fill="auto"/>
          </w:tcPr>
          <w:p w14:paraId="5073B152" w14:textId="77777777" w:rsidR="00130EFF" w:rsidRPr="00994C71" w:rsidRDefault="00130EFF" w:rsidP="001D0DAB">
            <w:pPr>
              <w:spacing w:line="276" w:lineRule="auto"/>
              <w:jc w:val="center"/>
              <w:rPr>
                <w:rFonts w:eastAsia="Arial" w:cs="Arial"/>
                <w:bCs/>
              </w:rPr>
            </w:pPr>
            <w:r w:rsidRPr="00994C71">
              <w:rPr>
                <w:rFonts w:eastAsia="Arial" w:cs="Arial"/>
                <w:bCs/>
              </w:rPr>
              <w:t>% Not Known</w:t>
            </w:r>
          </w:p>
        </w:tc>
      </w:tr>
      <w:tr w:rsidR="00130EFF" w:rsidRPr="00994C71" w14:paraId="2B25E356" w14:textId="77777777" w:rsidTr="001D0DAB">
        <w:tc>
          <w:tcPr>
            <w:tcW w:w="1018" w:type="dxa"/>
            <w:shd w:val="clear" w:color="auto" w:fill="auto"/>
          </w:tcPr>
          <w:p w14:paraId="54F28004" w14:textId="77777777" w:rsidR="00130EFF" w:rsidRPr="00994C71" w:rsidRDefault="00130EFF" w:rsidP="001D0DAB">
            <w:pPr>
              <w:spacing w:line="276" w:lineRule="auto"/>
              <w:jc w:val="center"/>
              <w:rPr>
                <w:rFonts w:cs="Arial"/>
                <w:bCs/>
                <w:color w:val="000000"/>
              </w:rPr>
            </w:pPr>
            <w:r w:rsidRPr="00994C71">
              <w:rPr>
                <w:rFonts w:cs="Arial"/>
                <w:bCs/>
                <w:color w:val="000000"/>
              </w:rPr>
              <w:t>1</w:t>
            </w:r>
          </w:p>
        </w:tc>
        <w:tc>
          <w:tcPr>
            <w:tcW w:w="1134" w:type="dxa"/>
            <w:shd w:val="clear" w:color="auto" w:fill="auto"/>
          </w:tcPr>
          <w:p w14:paraId="76260B6B" w14:textId="77777777" w:rsidR="00130EFF" w:rsidRPr="00994C71" w:rsidRDefault="00130EFF" w:rsidP="001D0DAB">
            <w:pPr>
              <w:spacing w:line="276" w:lineRule="auto"/>
              <w:jc w:val="center"/>
              <w:rPr>
                <w:rFonts w:cs="Arial"/>
                <w:bCs/>
                <w:color w:val="000000"/>
              </w:rPr>
            </w:pPr>
            <w:r w:rsidRPr="00994C71">
              <w:rPr>
                <w:rFonts w:cs="Arial"/>
                <w:bCs/>
                <w:color w:val="000000"/>
              </w:rPr>
              <w:t>87</w:t>
            </w:r>
          </w:p>
        </w:tc>
        <w:tc>
          <w:tcPr>
            <w:tcW w:w="851" w:type="dxa"/>
            <w:shd w:val="clear" w:color="auto" w:fill="auto"/>
          </w:tcPr>
          <w:p w14:paraId="2C90F7BE" w14:textId="77777777" w:rsidR="00130EFF" w:rsidRPr="00994C71" w:rsidRDefault="00130EFF" w:rsidP="001D0DAB">
            <w:pPr>
              <w:spacing w:line="276" w:lineRule="auto"/>
              <w:jc w:val="center"/>
              <w:rPr>
                <w:rFonts w:cs="Arial"/>
                <w:bCs/>
                <w:color w:val="000000"/>
              </w:rPr>
            </w:pPr>
            <w:r w:rsidRPr="00994C71">
              <w:rPr>
                <w:rFonts w:cs="Arial"/>
                <w:bCs/>
                <w:color w:val="000000"/>
              </w:rPr>
              <w:t>6</w:t>
            </w:r>
          </w:p>
        </w:tc>
        <w:tc>
          <w:tcPr>
            <w:tcW w:w="1701" w:type="dxa"/>
            <w:shd w:val="clear" w:color="auto" w:fill="auto"/>
          </w:tcPr>
          <w:p w14:paraId="507CEED7" w14:textId="77777777" w:rsidR="00130EFF" w:rsidRPr="00994C71" w:rsidRDefault="00130EFF" w:rsidP="001D0DAB">
            <w:pPr>
              <w:spacing w:line="276" w:lineRule="auto"/>
              <w:jc w:val="center"/>
              <w:rPr>
                <w:rFonts w:cs="Arial"/>
                <w:bCs/>
                <w:color w:val="000000"/>
              </w:rPr>
            </w:pPr>
            <w:r w:rsidRPr="00994C71">
              <w:rPr>
                <w:rFonts w:cs="Arial"/>
                <w:bCs/>
                <w:color w:val="000000"/>
              </w:rPr>
              <w:t>6</w:t>
            </w:r>
          </w:p>
        </w:tc>
        <w:tc>
          <w:tcPr>
            <w:tcW w:w="1074" w:type="dxa"/>
            <w:shd w:val="clear" w:color="auto" w:fill="auto"/>
          </w:tcPr>
          <w:p w14:paraId="63E39E7F" w14:textId="77777777" w:rsidR="00130EFF" w:rsidRPr="00994C71" w:rsidRDefault="00130EFF" w:rsidP="001D0DAB">
            <w:pPr>
              <w:spacing w:line="276" w:lineRule="auto"/>
              <w:jc w:val="center"/>
              <w:rPr>
                <w:rFonts w:cs="Arial"/>
                <w:bCs/>
                <w:color w:val="000000"/>
              </w:rPr>
            </w:pPr>
            <w:r w:rsidRPr="00994C71">
              <w:rPr>
                <w:rFonts w:cs="Arial"/>
                <w:bCs/>
                <w:color w:val="000000"/>
              </w:rPr>
              <w:t>1</w:t>
            </w:r>
          </w:p>
        </w:tc>
        <w:tc>
          <w:tcPr>
            <w:tcW w:w="1052" w:type="dxa"/>
            <w:shd w:val="clear" w:color="auto" w:fill="auto"/>
          </w:tcPr>
          <w:p w14:paraId="2E4459A9" w14:textId="77777777" w:rsidR="00130EFF" w:rsidRPr="00994C71" w:rsidRDefault="00130EFF" w:rsidP="001D0DAB">
            <w:pPr>
              <w:spacing w:line="276" w:lineRule="auto"/>
              <w:jc w:val="center"/>
              <w:rPr>
                <w:rFonts w:cs="Arial"/>
                <w:bCs/>
                <w:color w:val="000000"/>
              </w:rPr>
            </w:pPr>
            <w:r w:rsidRPr="00994C71">
              <w:rPr>
                <w:rFonts w:cs="Arial"/>
                <w:bCs/>
                <w:color w:val="000000"/>
              </w:rPr>
              <w:t>87</w:t>
            </w:r>
          </w:p>
        </w:tc>
        <w:tc>
          <w:tcPr>
            <w:tcW w:w="992" w:type="dxa"/>
            <w:shd w:val="clear" w:color="auto" w:fill="auto"/>
          </w:tcPr>
          <w:p w14:paraId="0F3074F9" w14:textId="77777777" w:rsidR="00130EFF" w:rsidRPr="00994C71" w:rsidRDefault="00130EFF" w:rsidP="001D0DAB">
            <w:pPr>
              <w:spacing w:line="276" w:lineRule="auto"/>
              <w:jc w:val="center"/>
              <w:rPr>
                <w:rFonts w:cs="Arial"/>
                <w:bCs/>
                <w:color w:val="000000"/>
              </w:rPr>
            </w:pPr>
            <w:r w:rsidRPr="00994C71">
              <w:rPr>
                <w:rFonts w:cs="Arial"/>
                <w:bCs/>
                <w:color w:val="000000"/>
              </w:rPr>
              <w:t>6</w:t>
            </w:r>
          </w:p>
        </w:tc>
        <w:tc>
          <w:tcPr>
            <w:tcW w:w="1579" w:type="dxa"/>
            <w:shd w:val="clear" w:color="auto" w:fill="auto"/>
          </w:tcPr>
          <w:p w14:paraId="5104405C" w14:textId="77777777" w:rsidR="00130EFF" w:rsidRPr="00994C71" w:rsidRDefault="00130EFF" w:rsidP="001D0DAB">
            <w:pPr>
              <w:spacing w:line="276" w:lineRule="auto"/>
              <w:jc w:val="center"/>
              <w:rPr>
                <w:rFonts w:cs="Arial"/>
                <w:bCs/>
                <w:color w:val="000000"/>
              </w:rPr>
            </w:pPr>
            <w:r w:rsidRPr="00994C71">
              <w:rPr>
                <w:rFonts w:cs="Arial"/>
                <w:bCs/>
                <w:color w:val="000000"/>
              </w:rPr>
              <w:t>6</w:t>
            </w:r>
          </w:p>
        </w:tc>
      </w:tr>
    </w:tbl>
    <w:p w14:paraId="678F32E1" w14:textId="77777777" w:rsidR="00130EFF" w:rsidRDefault="00130EFF" w:rsidP="00130EFF">
      <w:pPr>
        <w:pStyle w:val="BodyTextIndent2"/>
        <w:spacing w:line="276" w:lineRule="auto"/>
        <w:ind w:left="0" w:firstLine="0"/>
        <w:rPr>
          <w:rFonts w:cs="Arial"/>
          <w:sz w:val="22"/>
          <w:szCs w:val="22"/>
        </w:rPr>
      </w:pPr>
    </w:p>
    <w:p w14:paraId="3D5D9894" w14:textId="729ACA89" w:rsidR="00EF3199" w:rsidRPr="00994C71" w:rsidRDefault="00EF3199" w:rsidP="00EF3199">
      <w:pPr>
        <w:pStyle w:val="BodyTextIndent2"/>
        <w:spacing w:line="276" w:lineRule="auto"/>
        <w:ind w:left="0" w:firstLine="0"/>
        <w:rPr>
          <w:rFonts w:cs="Arial"/>
          <w:sz w:val="22"/>
          <w:szCs w:val="22"/>
        </w:rPr>
      </w:pPr>
      <w:r w:rsidRPr="00994C71">
        <w:rPr>
          <w:rFonts w:cs="Arial"/>
          <w:sz w:val="22"/>
          <w:szCs w:val="22"/>
        </w:rPr>
        <w:t xml:space="preserve">The ethnicity profile has remained unchanged over the </w:t>
      </w:r>
      <w:proofErr w:type="gramStart"/>
      <w:r w:rsidR="00696E89">
        <w:rPr>
          <w:rFonts w:cs="Arial"/>
          <w:sz w:val="22"/>
          <w:szCs w:val="22"/>
        </w:rPr>
        <w:t xml:space="preserve">two </w:t>
      </w:r>
      <w:r w:rsidR="00696E89" w:rsidRPr="24B82703">
        <w:rPr>
          <w:rFonts w:cs="Arial"/>
          <w:sz w:val="22"/>
          <w:szCs w:val="22"/>
        </w:rPr>
        <w:t>year</w:t>
      </w:r>
      <w:proofErr w:type="gramEnd"/>
      <w:r w:rsidRPr="00994C71">
        <w:rPr>
          <w:rFonts w:cs="Arial"/>
          <w:sz w:val="22"/>
          <w:szCs w:val="22"/>
        </w:rPr>
        <w:t xml:space="preserve"> period</w:t>
      </w:r>
      <w:r w:rsidR="00BF2014">
        <w:rPr>
          <w:rFonts w:cs="Arial"/>
          <w:sz w:val="22"/>
          <w:szCs w:val="22"/>
        </w:rPr>
        <w:t xml:space="preserve"> </w:t>
      </w:r>
      <w:r w:rsidR="009739E5">
        <w:rPr>
          <w:rFonts w:cs="Arial"/>
          <w:sz w:val="22"/>
          <w:szCs w:val="22"/>
        </w:rPr>
        <w:t xml:space="preserve">including </w:t>
      </w:r>
      <w:r w:rsidR="00BF2014" w:rsidRPr="00994C71" w:rsidDel="00696E89">
        <w:rPr>
          <w:rFonts w:cs="Arial"/>
          <w:sz w:val="22"/>
          <w:szCs w:val="22"/>
        </w:rPr>
        <w:t xml:space="preserve">the </w:t>
      </w:r>
      <w:r w:rsidR="00BF2014" w:rsidRPr="00994C71">
        <w:rPr>
          <w:rFonts w:cs="Arial"/>
          <w:sz w:val="22"/>
          <w:szCs w:val="22"/>
        </w:rPr>
        <w:t>percentage of employees who have either not provided information or preferred not to respond</w:t>
      </w:r>
      <w:r w:rsidR="00696E89">
        <w:rPr>
          <w:rFonts w:cs="Arial"/>
          <w:sz w:val="22"/>
          <w:szCs w:val="22"/>
        </w:rPr>
        <w:t>.</w:t>
      </w:r>
    </w:p>
    <w:p w14:paraId="1E7659BE" w14:textId="77777777" w:rsidR="00EF3199" w:rsidRDefault="00EF3199" w:rsidP="00130EFF">
      <w:pPr>
        <w:pStyle w:val="BodyTextIndent2"/>
        <w:spacing w:line="276" w:lineRule="auto"/>
        <w:ind w:left="0" w:firstLine="0"/>
        <w:rPr>
          <w:rFonts w:cs="Arial"/>
          <w:sz w:val="22"/>
          <w:szCs w:val="22"/>
        </w:rPr>
      </w:pPr>
    </w:p>
    <w:p w14:paraId="7B9FDD5E" w14:textId="77777777" w:rsidR="00130EFF" w:rsidRPr="00994C71" w:rsidRDefault="00130EFF" w:rsidP="00130EFF">
      <w:pPr>
        <w:pStyle w:val="BodyTextIndent2"/>
        <w:spacing w:line="276" w:lineRule="auto"/>
        <w:ind w:left="0" w:firstLine="0"/>
        <w:rPr>
          <w:rFonts w:cs="Arial"/>
          <w:b/>
          <w:bCs/>
          <w:sz w:val="22"/>
          <w:szCs w:val="22"/>
        </w:rPr>
      </w:pPr>
      <w:r w:rsidRPr="00994C71">
        <w:rPr>
          <w:rFonts w:cs="Arial"/>
          <w:b/>
          <w:bCs/>
          <w:sz w:val="22"/>
          <w:szCs w:val="22"/>
        </w:rPr>
        <w:t>Sexual Orientation</w:t>
      </w:r>
    </w:p>
    <w:tbl>
      <w:tblPr>
        <w:tblStyle w:val="TableGrid"/>
        <w:tblW w:w="0" w:type="auto"/>
        <w:tblLook w:val="04A0" w:firstRow="1" w:lastRow="0" w:firstColumn="1" w:lastColumn="0" w:noHBand="0" w:noVBand="1"/>
      </w:tblPr>
      <w:tblGrid>
        <w:gridCol w:w="3005"/>
        <w:gridCol w:w="3006"/>
        <w:gridCol w:w="3006"/>
      </w:tblGrid>
      <w:tr w:rsidR="00130EFF" w:rsidRPr="002B3529" w14:paraId="0A56D3D6" w14:textId="77777777" w:rsidTr="001D0DAB">
        <w:tc>
          <w:tcPr>
            <w:tcW w:w="3005" w:type="dxa"/>
          </w:tcPr>
          <w:p w14:paraId="3EFC541D" w14:textId="77777777" w:rsidR="00130EFF" w:rsidRPr="002B3529" w:rsidRDefault="00130EFF" w:rsidP="002B3529">
            <w:pPr>
              <w:spacing w:line="276" w:lineRule="auto"/>
              <w:jc w:val="center"/>
              <w:rPr>
                <w:rFonts w:cs="Arial"/>
                <w:b/>
                <w:bCs/>
              </w:rPr>
            </w:pPr>
          </w:p>
        </w:tc>
        <w:tc>
          <w:tcPr>
            <w:tcW w:w="3006" w:type="dxa"/>
          </w:tcPr>
          <w:p w14:paraId="7133A4D7" w14:textId="77777777" w:rsidR="00130EFF" w:rsidRPr="002B3529" w:rsidRDefault="00130EFF" w:rsidP="002B3529">
            <w:pPr>
              <w:spacing w:line="276" w:lineRule="auto"/>
              <w:jc w:val="center"/>
              <w:rPr>
                <w:rFonts w:cs="Arial"/>
                <w:b/>
                <w:bCs/>
              </w:rPr>
            </w:pPr>
            <w:r w:rsidRPr="002B3529">
              <w:rPr>
                <w:rFonts w:cs="Arial"/>
                <w:b/>
                <w:bCs/>
              </w:rPr>
              <w:t>2021/22</w:t>
            </w:r>
          </w:p>
        </w:tc>
        <w:tc>
          <w:tcPr>
            <w:tcW w:w="3006" w:type="dxa"/>
          </w:tcPr>
          <w:p w14:paraId="6547B0CF" w14:textId="77777777" w:rsidR="00130EFF" w:rsidRPr="002B3529" w:rsidRDefault="00130EFF" w:rsidP="002B3529">
            <w:pPr>
              <w:spacing w:line="276" w:lineRule="auto"/>
              <w:jc w:val="center"/>
              <w:rPr>
                <w:rFonts w:cs="Arial"/>
                <w:b/>
                <w:bCs/>
              </w:rPr>
            </w:pPr>
            <w:r w:rsidRPr="002B3529">
              <w:rPr>
                <w:rFonts w:cs="Arial"/>
                <w:b/>
                <w:bCs/>
              </w:rPr>
              <w:t>2022/23</w:t>
            </w:r>
          </w:p>
        </w:tc>
      </w:tr>
      <w:tr w:rsidR="00130EFF" w:rsidRPr="00994C71" w14:paraId="7CF63379" w14:textId="77777777" w:rsidTr="001D0DAB">
        <w:tc>
          <w:tcPr>
            <w:tcW w:w="3005" w:type="dxa"/>
          </w:tcPr>
          <w:p w14:paraId="40097C07" w14:textId="77777777" w:rsidR="00130EFF" w:rsidRPr="00994C71" w:rsidRDefault="00130EFF" w:rsidP="001D0DAB">
            <w:pPr>
              <w:spacing w:line="276" w:lineRule="auto"/>
              <w:rPr>
                <w:rFonts w:cs="Arial"/>
              </w:rPr>
            </w:pPr>
            <w:r w:rsidRPr="00994C71">
              <w:rPr>
                <w:rFonts w:cs="Arial"/>
              </w:rPr>
              <w:t>LGB</w:t>
            </w:r>
          </w:p>
        </w:tc>
        <w:tc>
          <w:tcPr>
            <w:tcW w:w="3006" w:type="dxa"/>
          </w:tcPr>
          <w:p w14:paraId="46E7F6BA" w14:textId="77777777" w:rsidR="00130EFF" w:rsidRPr="00994C71" w:rsidRDefault="00130EFF" w:rsidP="001D0DAB">
            <w:pPr>
              <w:spacing w:line="276" w:lineRule="auto"/>
              <w:jc w:val="center"/>
              <w:rPr>
                <w:rFonts w:cs="Arial"/>
              </w:rPr>
            </w:pPr>
            <w:r w:rsidRPr="00994C71">
              <w:rPr>
                <w:rFonts w:cs="Arial"/>
              </w:rPr>
              <w:t>1.1%</w:t>
            </w:r>
          </w:p>
        </w:tc>
        <w:tc>
          <w:tcPr>
            <w:tcW w:w="3006" w:type="dxa"/>
          </w:tcPr>
          <w:p w14:paraId="4BF123C6" w14:textId="77777777" w:rsidR="00130EFF" w:rsidRPr="00994C71" w:rsidRDefault="00130EFF" w:rsidP="001D0DAB">
            <w:pPr>
              <w:spacing w:line="276" w:lineRule="auto"/>
              <w:jc w:val="center"/>
              <w:rPr>
                <w:rFonts w:cs="Arial"/>
              </w:rPr>
            </w:pPr>
            <w:r w:rsidRPr="00994C71">
              <w:rPr>
                <w:rFonts w:cs="Arial"/>
              </w:rPr>
              <w:t>1.3%</w:t>
            </w:r>
          </w:p>
        </w:tc>
      </w:tr>
      <w:tr w:rsidR="00130EFF" w:rsidRPr="00994C71" w14:paraId="5193B08E" w14:textId="77777777" w:rsidTr="001D0DAB">
        <w:tc>
          <w:tcPr>
            <w:tcW w:w="3005" w:type="dxa"/>
          </w:tcPr>
          <w:p w14:paraId="0C21B347" w14:textId="77777777" w:rsidR="00130EFF" w:rsidRPr="00994C71" w:rsidRDefault="00130EFF" w:rsidP="001D0DAB">
            <w:pPr>
              <w:spacing w:line="276" w:lineRule="auto"/>
              <w:rPr>
                <w:rFonts w:cs="Arial"/>
              </w:rPr>
            </w:pPr>
            <w:r w:rsidRPr="00994C71">
              <w:rPr>
                <w:rFonts w:cs="Arial"/>
              </w:rPr>
              <w:t>Heterosexual</w:t>
            </w:r>
          </w:p>
        </w:tc>
        <w:tc>
          <w:tcPr>
            <w:tcW w:w="3006" w:type="dxa"/>
          </w:tcPr>
          <w:p w14:paraId="03E76A43" w14:textId="77777777" w:rsidR="00130EFF" w:rsidRPr="00994C71" w:rsidRDefault="00130EFF" w:rsidP="001D0DAB">
            <w:pPr>
              <w:spacing w:line="276" w:lineRule="auto"/>
              <w:jc w:val="center"/>
              <w:rPr>
                <w:rFonts w:cs="Arial"/>
              </w:rPr>
            </w:pPr>
            <w:r w:rsidRPr="00994C71">
              <w:rPr>
                <w:rFonts w:cs="Arial"/>
              </w:rPr>
              <w:t>40.3%</w:t>
            </w:r>
          </w:p>
        </w:tc>
        <w:tc>
          <w:tcPr>
            <w:tcW w:w="3006" w:type="dxa"/>
          </w:tcPr>
          <w:p w14:paraId="5FE43A0B" w14:textId="77777777" w:rsidR="00130EFF" w:rsidRPr="00994C71" w:rsidRDefault="00130EFF" w:rsidP="001D0DAB">
            <w:pPr>
              <w:spacing w:line="276" w:lineRule="auto"/>
              <w:jc w:val="center"/>
              <w:rPr>
                <w:rFonts w:cs="Arial"/>
              </w:rPr>
            </w:pPr>
            <w:r w:rsidRPr="00994C71">
              <w:rPr>
                <w:rFonts w:cs="Arial"/>
              </w:rPr>
              <w:t>43.8%</w:t>
            </w:r>
          </w:p>
        </w:tc>
      </w:tr>
      <w:tr w:rsidR="00130EFF" w:rsidRPr="00994C71" w14:paraId="6CD465D8" w14:textId="77777777" w:rsidTr="001D0DAB">
        <w:tc>
          <w:tcPr>
            <w:tcW w:w="3005" w:type="dxa"/>
          </w:tcPr>
          <w:p w14:paraId="29E91B64" w14:textId="77777777" w:rsidR="00130EFF" w:rsidRPr="00994C71" w:rsidRDefault="00130EFF" w:rsidP="001D0DAB">
            <w:pPr>
              <w:spacing w:line="276" w:lineRule="auto"/>
              <w:rPr>
                <w:rFonts w:cs="Arial"/>
              </w:rPr>
            </w:pPr>
            <w:r w:rsidRPr="00994C71">
              <w:rPr>
                <w:rFonts w:cs="Arial"/>
              </w:rPr>
              <w:t>Other</w:t>
            </w:r>
          </w:p>
        </w:tc>
        <w:tc>
          <w:tcPr>
            <w:tcW w:w="3006" w:type="dxa"/>
          </w:tcPr>
          <w:p w14:paraId="6ECCA311" w14:textId="77777777" w:rsidR="00130EFF" w:rsidRPr="00994C71" w:rsidRDefault="00130EFF" w:rsidP="001D0DAB">
            <w:pPr>
              <w:spacing w:line="276" w:lineRule="auto"/>
              <w:jc w:val="center"/>
              <w:rPr>
                <w:rFonts w:cs="Arial"/>
              </w:rPr>
            </w:pPr>
            <w:r w:rsidRPr="00994C71">
              <w:rPr>
                <w:rFonts w:cs="Arial"/>
              </w:rPr>
              <w:t>0%</w:t>
            </w:r>
          </w:p>
        </w:tc>
        <w:tc>
          <w:tcPr>
            <w:tcW w:w="3006" w:type="dxa"/>
          </w:tcPr>
          <w:p w14:paraId="3B98B7EA" w14:textId="77777777" w:rsidR="00130EFF" w:rsidRPr="00994C71" w:rsidRDefault="00130EFF" w:rsidP="001D0DAB">
            <w:pPr>
              <w:spacing w:line="276" w:lineRule="auto"/>
              <w:jc w:val="center"/>
              <w:rPr>
                <w:rFonts w:cs="Arial"/>
              </w:rPr>
            </w:pPr>
            <w:r w:rsidRPr="00994C71">
              <w:rPr>
                <w:rFonts w:cs="Arial"/>
              </w:rPr>
              <w:t>0.1%</w:t>
            </w:r>
          </w:p>
        </w:tc>
      </w:tr>
      <w:tr w:rsidR="00130EFF" w:rsidRPr="00994C71" w14:paraId="4AE297A4" w14:textId="77777777" w:rsidTr="001D0DAB">
        <w:tc>
          <w:tcPr>
            <w:tcW w:w="3005" w:type="dxa"/>
          </w:tcPr>
          <w:p w14:paraId="2B540781" w14:textId="6AB31CFF" w:rsidR="00130EFF" w:rsidRPr="00994C71" w:rsidRDefault="00130EFF" w:rsidP="001D0DAB">
            <w:pPr>
              <w:spacing w:line="276" w:lineRule="auto"/>
              <w:rPr>
                <w:rFonts w:cs="Arial"/>
              </w:rPr>
            </w:pPr>
            <w:r w:rsidRPr="00994C71">
              <w:rPr>
                <w:rFonts w:cs="Arial"/>
              </w:rPr>
              <w:t>Prefer not to say</w:t>
            </w:r>
            <w:r w:rsidR="002B3529">
              <w:rPr>
                <w:rFonts w:cs="Arial"/>
              </w:rPr>
              <w:t xml:space="preserve"> (PNTS)</w:t>
            </w:r>
          </w:p>
        </w:tc>
        <w:tc>
          <w:tcPr>
            <w:tcW w:w="3006" w:type="dxa"/>
          </w:tcPr>
          <w:p w14:paraId="51B0B967" w14:textId="77777777" w:rsidR="00130EFF" w:rsidRPr="00994C71" w:rsidRDefault="00130EFF" w:rsidP="001D0DAB">
            <w:pPr>
              <w:spacing w:line="276" w:lineRule="auto"/>
              <w:jc w:val="center"/>
              <w:rPr>
                <w:rFonts w:cs="Arial"/>
              </w:rPr>
            </w:pPr>
            <w:r w:rsidRPr="00994C71">
              <w:rPr>
                <w:rFonts w:cs="Arial"/>
              </w:rPr>
              <w:t>1.6%</w:t>
            </w:r>
          </w:p>
        </w:tc>
        <w:tc>
          <w:tcPr>
            <w:tcW w:w="3006" w:type="dxa"/>
          </w:tcPr>
          <w:p w14:paraId="03C58095" w14:textId="77777777" w:rsidR="00130EFF" w:rsidRPr="00994C71" w:rsidRDefault="00130EFF" w:rsidP="001D0DAB">
            <w:pPr>
              <w:spacing w:line="276" w:lineRule="auto"/>
              <w:jc w:val="center"/>
              <w:rPr>
                <w:rFonts w:cs="Arial"/>
              </w:rPr>
            </w:pPr>
            <w:r w:rsidRPr="00994C71">
              <w:rPr>
                <w:rFonts w:cs="Arial"/>
              </w:rPr>
              <w:t>1.5%</w:t>
            </w:r>
          </w:p>
        </w:tc>
      </w:tr>
      <w:tr w:rsidR="00130EFF" w:rsidRPr="00994C71" w14:paraId="3B2B4A14" w14:textId="77777777" w:rsidTr="001D0DAB">
        <w:tc>
          <w:tcPr>
            <w:tcW w:w="3005" w:type="dxa"/>
          </w:tcPr>
          <w:p w14:paraId="71E03B4D" w14:textId="77777777" w:rsidR="00130EFF" w:rsidRPr="00994C71" w:rsidRDefault="00130EFF" w:rsidP="001D0DAB">
            <w:pPr>
              <w:spacing w:line="276" w:lineRule="auto"/>
              <w:rPr>
                <w:rFonts w:cs="Arial"/>
              </w:rPr>
            </w:pPr>
            <w:r w:rsidRPr="00994C71">
              <w:rPr>
                <w:rFonts w:cs="Arial"/>
              </w:rPr>
              <w:t xml:space="preserve">Not known </w:t>
            </w:r>
          </w:p>
        </w:tc>
        <w:tc>
          <w:tcPr>
            <w:tcW w:w="3006" w:type="dxa"/>
          </w:tcPr>
          <w:p w14:paraId="424FF92D" w14:textId="77777777" w:rsidR="00130EFF" w:rsidRPr="00994C71" w:rsidRDefault="00130EFF" w:rsidP="001D0DAB">
            <w:pPr>
              <w:spacing w:line="276" w:lineRule="auto"/>
              <w:jc w:val="center"/>
              <w:rPr>
                <w:rFonts w:cs="Arial"/>
              </w:rPr>
            </w:pPr>
            <w:r w:rsidRPr="00994C71">
              <w:rPr>
                <w:rFonts w:cs="Arial"/>
              </w:rPr>
              <w:t>57%</w:t>
            </w:r>
          </w:p>
        </w:tc>
        <w:tc>
          <w:tcPr>
            <w:tcW w:w="3006" w:type="dxa"/>
          </w:tcPr>
          <w:p w14:paraId="11170519" w14:textId="77777777" w:rsidR="00130EFF" w:rsidRPr="00994C71" w:rsidRDefault="00130EFF" w:rsidP="001D0DAB">
            <w:pPr>
              <w:spacing w:line="276" w:lineRule="auto"/>
              <w:jc w:val="center"/>
              <w:rPr>
                <w:rFonts w:cs="Arial"/>
              </w:rPr>
            </w:pPr>
            <w:r w:rsidRPr="00994C71">
              <w:rPr>
                <w:rFonts w:cs="Arial"/>
              </w:rPr>
              <w:t>53.2%</w:t>
            </w:r>
          </w:p>
        </w:tc>
      </w:tr>
    </w:tbl>
    <w:p w14:paraId="41820490" w14:textId="77777777" w:rsidR="0046792F" w:rsidRDefault="0046792F" w:rsidP="00130EFF">
      <w:pPr>
        <w:pStyle w:val="BodyTextIndent2"/>
        <w:spacing w:line="276" w:lineRule="auto"/>
        <w:ind w:left="0" w:firstLine="0"/>
        <w:rPr>
          <w:rFonts w:cs="Arial"/>
        </w:rPr>
      </w:pPr>
    </w:p>
    <w:p w14:paraId="035D6673" w14:textId="77777777" w:rsidR="00C36760" w:rsidRDefault="00696E89" w:rsidP="009739E5">
      <w:pPr>
        <w:pStyle w:val="BodyTextIndent2"/>
        <w:spacing w:line="276" w:lineRule="auto"/>
        <w:ind w:left="0" w:firstLine="0"/>
        <w:rPr>
          <w:rFonts w:cs="Arial"/>
          <w:sz w:val="22"/>
          <w:szCs w:val="22"/>
        </w:rPr>
      </w:pPr>
      <w:r>
        <w:rPr>
          <w:rFonts w:cs="Arial"/>
          <w:sz w:val="22"/>
          <w:szCs w:val="22"/>
        </w:rPr>
        <w:lastRenderedPageBreak/>
        <w:t xml:space="preserve">While </w:t>
      </w:r>
      <w:proofErr w:type="gramStart"/>
      <w:r w:rsidRPr="24B82703">
        <w:rPr>
          <w:rFonts w:cs="Arial"/>
          <w:sz w:val="22"/>
          <w:szCs w:val="22"/>
        </w:rPr>
        <w:t>t</w:t>
      </w:r>
      <w:r w:rsidR="0046792F" w:rsidRPr="24B82703">
        <w:rPr>
          <w:rFonts w:cs="Arial"/>
          <w:sz w:val="22"/>
          <w:szCs w:val="22"/>
        </w:rPr>
        <w:t>he</w:t>
      </w:r>
      <w:r w:rsidR="0046792F" w:rsidRPr="0046792F">
        <w:rPr>
          <w:rFonts w:cs="Arial"/>
          <w:sz w:val="22"/>
          <w:szCs w:val="22"/>
        </w:rPr>
        <w:t xml:space="preserve"> majority of</w:t>
      </w:r>
      <w:proofErr w:type="gramEnd"/>
      <w:r w:rsidR="0046792F" w:rsidRPr="0046792F">
        <w:rPr>
          <w:rFonts w:cs="Arial"/>
          <w:sz w:val="22"/>
          <w:szCs w:val="22"/>
        </w:rPr>
        <w:t xml:space="preserve"> staff </w:t>
      </w:r>
      <w:r>
        <w:rPr>
          <w:rFonts w:cs="Arial"/>
          <w:sz w:val="22"/>
          <w:szCs w:val="22"/>
        </w:rPr>
        <w:t xml:space="preserve">choose not to respond to this question, we have an overall increase in disclosure from 35.7% in May 2020 to 45% in March 2023. </w:t>
      </w:r>
    </w:p>
    <w:p w14:paraId="1B861C18" w14:textId="77777777" w:rsidR="00C36760" w:rsidRDefault="00C36760" w:rsidP="009739E5">
      <w:pPr>
        <w:pStyle w:val="BodyTextIndent2"/>
        <w:spacing w:line="276" w:lineRule="auto"/>
        <w:ind w:left="0" w:firstLine="0"/>
        <w:rPr>
          <w:rFonts w:cs="Arial"/>
          <w:sz w:val="22"/>
          <w:szCs w:val="22"/>
        </w:rPr>
      </w:pPr>
    </w:p>
    <w:p w14:paraId="684C27A3" w14:textId="77777777" w:rsidR="00130EFF" w:rsidRPr="00994C71" w:rsidRDefault="00130EFF" w:rsidP="00130EFF">
      <w:pPr>
        <w:pStyle w:val="BodyTextIndent2"/>
        <w:spacing w:line="276" w:lineRule="auto"/>
        <w:rPr>
          <w:rFonts w:cs="Arial"/>
          <w:b/>
          <w:bCs/>
          <w:sz w:val="22"/>
          <w:szCs w:val="22"/>
          <w:lang w:val="en"/>
        </w:rPr>
      </w:pPr>
      <w:r w:rsidRPr="00994C71">
        <w:rPr>
          <w:rFonts w:cs="Arial"/>
          <w:b/>
          <w:bCs/>
          <w:sz w:val="22"/>
          <w:szCs w:val="22"/>
          <w:lang w:val="en"/>
        </w:rPr>
        <w:t>Religion and Belief</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000080" w:fill="auto"/>
        <w:tblLayout w:type="fixed"/>
        <w:tblLook w:val="04A0" w:firstRow="1" w:lastRow="0" w:firstColumn="1" w:lastColumn="0" w:noHBand="0" w:noVBand="1"/>
      </w:tblPr>
      <w:tblGrid>
        <w:gridCol w:w="4558"/>
        <w:gridCol w:w="1984"/>
        <w:gridCol w:w="2127"/>
      </w:tblGrid>
      <w:tr w:rsidR="00130EFF" w:rsidRPr="00994C71" w14:paraId="7B491EA5" w14:textId="77777777" w:rsidTr="001D0DAB">
        <w:trPr>
          <w:trHeight w:val="255"/>
        </w:trPr>
        <w:tc>
          <w:tcPr>
            <w:tcW w:w="4558" w:type="dxa"/>
            <w:shd w:val="clear" w:color="000080" w:fill="auto"/>
            <w:noWrap/>
          </w:tcPr>
          <w:p w14:paraId="4C998709" w14:textId="77777777" w:rsidR="00130EFF" w:rsidRPr="00994C71" w:rsidRDefault="00130EFF" w:rsidP="001D0DAB">
            <w:pPr>
              <w:spacing w:line="276" w:lineRule="auto"/>
              <w:rPr>
                <w:rFonts w:cs="Arial"/>
                <w:b/>
                <w:bCs/>
              </w:rPr>
            </w:pPr>
          </w:p>
        </w:tc>
        <w:tc>
          <w:tcPr>
            <w:tcW w:w="1984" w:type="dxa"/>
            <w:shd w:val="clear" w:color="000080" w:fill="auto"/>
            <w:noWrap/>
          </w:tcPr>
          <w:p w14:paraId="38DE308C" w14:textId="77777777" w:rsidR="00130EFF" w:rsidRPr="00994C71" w:rsidRDefault="00130EFF" w:rsidP="001D0DAB">
            <w:pPr>
              <w:spacing w:line="276" w:lineRule="auto"/>
              <w:jc w:val="center"/>
              <w:rPr>
                <w:rFonts w:cs="Arial"/>
                <w:b/>
                <w:bCs/>
              </w:rPr>
            </w:pPr>
            <w:r w:rsidRPr="00994C71">
              <w:rPr>
                <w:rFonts w:cs="Arial"/>
                <w:b/>
                <w:bCs/>
              </w:rPr>
              <w:t>2021/22</w:t>
            </w:r>
          </w:p>
        </w:tc>
        <w:tc>
          <w:tcPr>
            <w:tcW w:w="2127" w:type="dxa"/>
            <w:shd w:val="clear" w:color="000080" w:fill="auto"/>
            <w:noWrap/>
          </w:tcPr>
          <w:p w14:paraId="3EF94141" w14:textId="77777777" w:rsidR="00130EFF" w:rsidRPr="00994C71" w:rsidRDefault="00130EFF" w:rsidP="001D0DAB">
            <w:pPr>
              <w:spacing w:line="276" w:lineRule="auto"/>
              <w:jc w:val="center"/>
              <w:rPr>
                <w:rFonts w:cs="Arial"/>
                <w:b/>
                <w:bCs/>
              </w:rPr>
            </w:pPr>
            <w:r w:rsidRPr="00994C71">
              <w:rPr>
                <w:rFonts w:cs="Arial"/>
                <w:b/>
                <w:bCs/>
              </w:rPr>
              <w:t>2022/23</w:t>
            </w:r>
          </w:p>
        </w:tc>
      </w:tr>
      <w:tr w:rsidR="00130EFF" w:rsidRPr="00994C71" w14:paraId="492466EA" w14:textId="77777777" w:rsidTr="001D0DAB">
        <w:trPr>
          <w:trHeight w:val="255"/>
        </w:trPr>
        <w:tc>
          <w:tcPr>
            <w:tcW w:w="4558" w:type="dxa"/>
            <w:shd w:val="clear" w:color="000080" w:fill="auto"/>
            <w:noWrap/>
          </w:tcPr>
          <w:p w14:paraId="3F299D72" w14:textId="77777777" w:rsidR="00130EFF" w:rsidRPr="00994C71" w:rsidRDefault="00130EFF" w:rsidP="001D0DAB">
            <w:pPr>
              <w:spacing w:line="276" w:lineRule="auto"/>
              <w:rPr>
                <w:rFonts w:cs="Arial"/>
              </w:rPr>
            </w:pPr>
            <w:r w:rsidRPr="00994C71">
              <w:rPr>
                <w:rFonts w:cs="Arial"/>
              </w:rPr>
              <w:t xml:space="preserve">Christian </w:t>
            </w:r>
          </w:p>
        </w:tc>
        <w:tc>
          <w:tcPr>
            <w:tcW w:w="1984" w:type="dxa"/>
            <w:shd w:val="clear" w:color="000080" w:fill="auto"/>
            <w:noWrap/>
          </w:tcPr>
          <w:p w14:paraId="3A8A01D8" w14:textId="77777777" w:rsidR="00130EFF" w:rsidRPr="00994C71" w:rsidRDefault="00130EFF" w:rsidP="001D0DAB">
            <w:pPr>
              <w:spacing w:line="276" w:lineRule="auto"/>
              <w:jc w:val="center"/>
              <w:rPr>
                <w:rFonts w:cs="Arial"/>
              </w:rPr>
            </w:pPr>
            <w:r w:rsidRPr="00994C71">
              <w:rPr>
                <w:rFonts w:cs="Arial"/>
              </w:rPr>
              <w:t>16%</w:t>
            </w:r>
          </w:p>
        </w:tc>
        <w:tc>
          <w:tcPr>
            <w:tcW w:w="2127" w:type="dxa"/>
            <w:shd w:val="clear" w:color="000080" w:fill="auto"/>
            <w:noWrap/>
          </w:tcPr>
          <w:p w14:paraId="5B7596BB" w14:textId="77777777" w:rsidR="00130EFF" w:rsidRPr="00994C71" w:rsidRDefault="00130EFF" w:rsidP="001D0DAB">
            <w:pPr>
              <w:spacing w:line="276" w:lineRule="auto"/>
              <w:jc w:val="center"/>
              <w:rPr>
                <w:rFonts w:cs="Arial"/>
              </w:rPr>
            </w:pPr>
            <w:r w:rsidRPr="00994C71">
              <w:rPr>
                <w:rFonts w:cs="Arial"/>
              </w:rPr>
              <w:t>16.9%</w:t>
            </w:r>
          </w:p>
        </w:tc>
      </w:tr>
      <w:tr w:rsidR="00130EFF" w:rsidRPr="00994C71" w14:paraId="4D262A83" w14:textId="77777777" w:rsidTr="001D0DAB">
        <w:trPr>
          <w:trHeight w:val="255"/>
        </w:trPr>
        <w:tc>
          <w:tcPr>
            <w:tcW w:w="4558" w:type="dxa"/>
            <w:shd w:val="clear" w:color="000080" w:fill="auto"/>
            <w:noWrap/>
          </w:tcPr>
          <w:p w14:paraId="148CF6D4" w14:textId="77777777" w:rsidR="00130EFF" w:rsidRPr="00994C71" w:rsidRDefault="00130EFF" w:rsidP="001D0DAB">
            <w:pPr>
              <w:spacing w:line="276" w:lineRule="auto"/>
              <w:rPr>
                <w:rFonts w:cs="Arial"/>
              </w:rPr>
            </w:pPr>
            <w:r w:rsidRPr="00994C71">
              <w:rPr>
                <w:rFonts w:cs="Arial"/>
              </w:rPr>
              <w:t>Other religions</w:t>
            </w:r>
          </w:p>
        </w:tc>
        <w:tc>
          <w:tcPr>
            <w:tcW w:w="1984" w:type="dxa"/>
            <w:shd w:val="clear" w:color="000080" w:fill="auto"/>
            <w:noWrap/>
          </w:tcPr>
          <w:p w14:paraId="7EE5D1FE" w14:textId="77777777" w:rsidR="00130EFF" w:rsidRPr="00994C71" w:rsidRDefault="00130EFF" w:rsidP="001D0DAB">
            <w:pPr>
              <w:spacing w:line="276" w:lineRule="auto"/>
              <w:jc w:val="center"/>
              <w:rPr>
                <w:rFonts w:cs="Arial"/>
              </w:rPr>
            </w:pPr>
            <w:r w:rsidRPr="00994C71">
              <w:rPr>
                <w:rFonts w:cs="Arial"/>
              </w:rPr>
              <w:t>1.3%</w:t>
            </w:r>
          </w:p>
        </w:tc>
        <w:tc>
          <w:tcPr>
            <w:tcW w:w="2127" w:type="dxa"/>
            <w:shd w:val="clear" w:color="000080" w:fill="auto"/>
            <w:noWrap/>
          </w:tcPr>
          <w:p w14:paraId="51B5F934" w14:textId="77777777" w:rsidR="00130EFF" w:rsidRPr="00994C71" w:rsidRDefault="00130EFF" w:rsidP="001D0DAB">
            <w:pPr>
              <w:spacing w:line="276" w:lineRule="auto"/>
              <w:jc w:val="center"/>
              <w:rPr>
                <w:rFonts w:cs="Arial"/>
              </w:rPr>
            </w:pPr>
            <w:r w:rsidRPr="00994C71">
              <w:rPr>
                <w:rFonts w:cs="Arial"/>
              </w:rPr>
              <w:t>1.6%</w:t>
            </w:r>
          </w:p>
        </w:tc>
      </w:tr>
      <w:tr w:rsidR="00130EFF" w:rsidRPr="00994C71" w14:paraId="5A660005" w14:textId="77777777" w:rsidTr="001D0DAB">
        <w:trPr>
          <w:trHeight w:val="255"/>
        </w:trPr>
        <w:tc>
          <w:tcPr>
            <w:tcW w:w="4558" w:type="dxa"/>
            <w:shd w:val="clear" w:color="000080" w:fill="auto"/>
            <w:noWrap/>
          </w:tcPr>
          <w:p w14:paraId="4C39CFA3" w14:textId="77777777" w:rsidR="00130EFF" w:rsidRPr="00994C71" w:rsidRDefault="00130EFF" w:rsidP="001D0DAB">
            <w:pPr>
              <w:spacing w:line="276" w:lineRule="auto"/>
              <w:rPr>
                <w:rFonts w:cs="Arial"/>
              </w:rPr>
            </w:pPr>
            <w:r w:rsidRPr="00994C71">
              <w:rPr>
                <w:rFonts w:cs="Arial"/>
              </w:rPr>
              <w:t>None</w:t>
            </w:r>
          </w:p>
        </w:tc>
        <w:tc>
          <w:tcPr>
            <w:tcW w:w="1984" w:type="dxa"/>
            <w:shd w:val="clear" w:color="000080" w:fill="auto"/>
            <w:noWrap/>
          </w:tcPr>
          <w:p w14:paraId="60DF7734" w14:textId="77777777" w:rsidR="00130EFF" w:rsidRPr="00994C71" w:rsidRDefault="00130EFF" w:rsidP="001D0DAB">
            <w:pPr>
              <w:spacing w:line="276" w:lineRule="auto"/>
              <w:jc w:val="center"/>
              <w:rPr>
                <w:rFonts w:cs="Arial"/>
              </w:rPr>
            </w:pPr>
            <w:r w:rsidRPr="00994C71">
              <w:rPr>
                <w:rFonts w:cs="Arial"/>
              </w:rPr>
              <w:t>22.4%</w:t>
            </w:r>
          </w:p>
        </w:tc>
        <w:tc>
          <w:tcPr>
            <w:tcW w:w="2127" w:type="dxa"/>
            <w:shd w:val="clear" w:color="000080" w:fill="auto"/>
            <w:noWrap/>
          </w:tcPr>
          <w:p w14:paraId="77ED01AB" w14:textId="77777777" w:rsidR="00130EFF" w:rsidRPr="00994C71" w:rsidRDefault="00130EFF" w:rsidP="001D0DAB">
            <w:pPr>
              <w:spacing w:line="276" w:lineRule="auto"/>
              <w:jc w:val="center"/>
              <w:rPr>
                <w:rFonts w:cs="Arial"/>
              </w:rPr>
            </w:pPr>
            <w:r w:rsidRPr="00994C71">
              <w:rPr>
                <w:rFonts w:cs="Arial"/>
              </w:rPr>
              <w:t>24.9%</w:t>
            </w:r>
          </w:p>
        </w:tc>
      </w:tr>
      <w:tr w:rsidR="00130EFF" w:rsidRPr="00994C71" w14:paraId="044F1DF3" w14:textId="77777777" w:rsidTr="001D0DAB">
        <w:trPr>
          <w:trHeight w:val="255"/>
        </w:trPr>
        <w:tc>
          <w:tcPr>
            <w:tcW w:w="4558" w:type="dxa"/>
            <w:shd w:val="clear" w:color="000080" w:fill="auto"/>
            <w:noWrap/>
          </w:tcPr>
          <w:p w14:paraId="161BA63F" w14:textId="7E3760A1" w:rsidR="00130EFF" w:rsidRPr="00994C71" w:rsidRDefault="002B3529" w:rsidP="001D0DAB">
            <w:pPr>
              <w:spacing w:line="276" w:lineRule="auto"/>
              <w:rPr>
                <w:rFonts w:cs="Arial"/>
              </w:rPr>
            </w:pPr>
            <w:r>
              <w:rPr>
                <w:rFonts w:cs="Arial"/>
              </w:rPr>
              <w:t>PNTS</w:t>
            </w:r>
          </w:p>
        </w:tc>
        <w:tc>
          <w:tcPr>
            <w:tcW w:w="1984" w:type="dxa"/>
            <w:shd w:val="clear" w:color="000080" w:fill="auto"/>
            <w:noWrap/>
          </w:tcPr>
          <w:p w14:paraId="3DC57DFA" w14:textId="77777777" w:rsidR="00130EFF" w:rsidRPr="00994C71" w:rsidRDefault="00130EFF" w:rsidP="001D0DAB">
            <w:pPr>
              <w:spacing w:line="276" w:lineRule="auto"/>
              <w:jc w:val="center"/>
              <w:rPr>
                <w:rFonts w:cs="Arial"/>
              </w:rPr>
            </w:pPr>
            <w:r w:rsidRPr="00994C71">
              <w:rPr>
                <w:rFonts w:cs="Arial"/>
              </w:rPr>
              <w:t>2.2%</w:t>
            </w:r>
          </w:p>
        </w:tc>
        <w:tc>
          <w:tcPr>
            <w:tcW w:w="2127" w:type="dxa"/>
            <w:shd w:val="clear" w:color="000080" w:fill="auto"/>
            <w:noWrap/>
          </w:tcPr>
          <w:p w14:paraId="5C7EB769" w14:textId="77777777" w:rsidR="00130EFF" w:rsidRPr="00994C71" w:rsidRDefault="00130EFF" w:rsidP="001D0DAB">
            <w:pPr>
              <w:spacing w:line="276" w:lineRule="auto"/>
              <w:jc w:val="center"/>
              <w:rPr>
                <w:rFonts w:cs="Arial"/>
              </w:rPr>
            </w:pPr>
            <w:r w:rsidRPr="00994C71">
              <w:rPr>
                <w:rFonts w:cs="Arial"/>
              </w:rPr>
              <w:t>2.3%</w:t>
            </w:r>
          </w:p>
        </w:tc>
      </w:tr>
      <w:tr w:rsidR="00130EFF" w:rsidRPr="00994C71" w14:paraId="2CE81B45" w14:textId="77777777" w:rsidTr="001D0DAB">
        <w:trPr>
          <w:trHeight w:val="255"/>
        </w:trPr>
        <w:tc>
          <w:tcPr>
            <w:tcW w:w="4558" w:type="dxa"/>
            <w:tcBorders>
              <w:top w:val="single" w:sz="6" w:space="0" w:color="auto"/>
              <w:left w:val="single" w:sz="6" w:space="0" w:color="auto"/>
              <w:bottom w:val="single" w:sz="6" w:space="0" w:color="auto"/>
              <w:right w:val="single" w:sz="6" w:space="0" w:color="auto"/>
            </w:tcBorders>
            <w:shd w:val="clear" w:color="000080" w:fill="auto"/>
            <w:noWrap/>
          </w:tcPr>
          <w:p w14:paraId="6A3CAED8" w14:textId="77777777" w:rsidR="00130EFF" w:rsidRPr="00994C71" w:rsidRDefault="00130EFF" w:rsidP="001D0DAB">
            <w:pPr>
              <w:spacing w:line="276" w:lineRule="auto"/>
              <w:rPr>
                <w:rFonts w:cs="Arial"/>
              </w:rPr>
            </w:pPr>
            <w:r w:rsidRPr="00994C71">
              <w:rPr>
                <w:rFonts w:cs="Arial"/>
              </w:rPr>
              <w:t xml:space="preserve">Not known </w:t>
            </w:r>
          </w:p>
        </w:tc>
        <w:tc>
          <w:tcPr>
            <w:tcW w:w="1984" w:type="dxa"/>
            <w:tcBorders>
              <w:top w:val="single" w:sz="6" w:space="0" w:color="auto"/>
              <w:left w:val="single" w:sz="6" w:space="0" w:color="auto"/>
              <w:bottom w:val="single" w:sz="6" w:space="0" w:color="auto"/>
              <w:right w:val="single" w:sz="6" w:space="0" w:color="auto"/>
            </w:tcBorders>
            <w:shd w:val="clear" w:color="000080" w:fill="auto"/>
            <w:noWrap/>
          </w:tcPr>
          <w:p w14:paraId="350C7DD2" w14:textId="77777777" w:rsidR="00130EFF" w:rsidRPr="00994C71" w:rsidRDefault="00130EFF" w:rsidP="001D0DAB">
            <w:pPr>
              <w:spacing w:line="276" w:lineRule="auto"/>
              <w:jc w:val="center"/>
              <w:rPr>
                <w:rFonts w:cs="Arial"/>
              </w:rPr>
            </w:pPr>
            <w:r w:rsidRPr="00994C71">
              <w:rPr>
                <w:rFonts w:cs="Arial"/>
              </w:rPr>
              <w:t>58.1%</w:t>
            </w:r>
          </w:p>
        </w:tc>
        <w:tc>
          <w:tcPr>
            <w:tcW w:w="2127" w:type="dxa"/>
            <w:tcBorders>
              <w:top w:val="single" w:sz="6" w:space="0" w:color="auto"/>
              <w:left w:val="single" w:sz="6" w:space="0" w:color="auto"/>
              <w:bottom w:val="single" w:sz="6" w:space="0" w:color="auto"/>
              <w:right w:val="single" w:sz="6" w:space="0" w:color="auto"/>
            </w:tcBorders>
            <w:shd w:val="clear" w:color="000080" w:fill="auto"/>
            <w:noWrap/>
          </w:tcPr>
          <w:p w14:paraId="3B43A39A" w14:textId="77777777" w:rsidR="00130EFF" w:rsidRPr="00994C71" w:rsidRDefault="00130EFF" w:rsidP="001D0DAB">
            <w:pPr>
              <w:spacing w:line="276" w:lineRule="auto"/>
              <w:jc w:val="center"/>
              <w:rPr>
                <w:rFonts w:cs="Arial"/>
              </w:rPr>
            </w:pPr>
            <w:r w:rsidRPr="00994C71">
              <w:rPr>
                <w:rFonts w:cs="Arial"/>
              </w:rPr>
              <w:t>54.3%</w:t>
            </w:r>
          </w:p>
        </w:tc>
      </w:tr>
    </w:tbl>
    <w:p w14:paraId="5F6AF51D" w14:textId="77777777" w:rsidR="00130EFF" w:rsidRDefault="00130EFF" w:rsidP="00130EFF">
      <w:pPr>
        <w:pStyle w:val="BodyTextIndent2"/>
        <w:spacing w:line="276" w:lineRule="auto"/>
        <w:rPr>
          <w:rFonts w:cs="Arial"/>
          <w:sz w:val="22"/>
          <w:szCs w:val="22"/>
        </w:rPr>
      </w:pPr>
    </w:p>
    <w:p w14:paraId="0482DE23" w14:textId="23E83640" w:rsidR="00A15E48" w:rsidRDefault="008D1A55" w:rsidP="00524514">
      <w:pPr>
        <w:pStyle w:val="pf0"/>
        <w:rPr>
          <w:rFonts w:cs="Arial"/>
          <w:sz w:val="22"/>
          <w:szCs w:val="22"/>
        </w:rPr>
      </w:pPr>
      <w:r>
        <w:rPr>
          <w:rFonts w:ascii="Arial" w:eastAsiaTheme="minorHAnsi" w:hAnsi="Arial" w:cs="Arial"/>
          <w:sz w:val="22"/>
          <w:szCs w:val="22"/>
          <w:lang w:eastAsia="en-US"/>
        </w:rPr>
        <w:t>T</w:t>
      </w:r>
      <w:r w:rsidRPr="008D1A55">
        <w:rPr>
          <w:rFonts w:ascii="Arial" w:eastAsiaTheme="minorHAnsi" w:hAnsi="Arial" w:cs="Arial"/>
          <w:sz w:val="22"/>
          <w:szCs w:val="22"/>
          <w:lang w:eastAsia="en-US"/>
        </w:rPr>
        <w:t xml:space="preserve">he proportion of disclosure (although higher than 2020) is still low with more than half of the workforce not responding. Of those who have responded the majority indicate that they do not have a religion. </w:t>
      </w:r>
    </w:p>
    <w:p w14:paraId="254A4B94" w14:textId="452166FA" w:rsidR="002B3529" w:rsidRDefault="002B3529">
      <w:pPr>
        <w:rPr>
          <w:rFonts w:ascii="Arial" w:eastAsia="Times New Roman" w:hAnsi="Arial" w:cs="Arial"/>
        </w:rPr>
      </w:pPr>
      <w:r>
        <w:rPr>
          <w:rFonts w:cs="Arial"/>
        </w:rPr>
        <w:br w:type="page"/>
      </w:r>
    </w:p>
    <w:p w14:paraId="2E4231C7" w14:textId="77777777" w:rsidR="00130EFF" w:rsidRPr="002B3529" w:rsidRDefault="00130EFF" w:rsidP="00130EFF">
      <w:pPr>
        <w:pStyle w:val="BodyTextIndent2"/>
        <w:spacing w:line="276" w:lineRule="auto"/>
        <w:rPr>
          <w:rFonts w:cs="Arial"/>
          <w:b/>
          <w:bCs/>
          <w:sz w:val="22"/>
          <w:szCs w:val="22"/>
          <w:u w:val="single"/>
        </w:rPr>
      </w:pPr>
      <w:r w:rsidRPr="002B3529">
        <w:rPr>
          <w:rFonts w:cs="Arial"/>
          <w:b/>
          <w:bCs/>
          <w:sz w:val="22"/>
          <w:szCs w:val="22"/>
          <w:u w:val="single"/>
        </w:rPr>
        <w:lastRenderedPageBreak/>
        <w:t>Recruitment and Selection</w:t>
      </w:r>
    </w:p>
    <w:p w14:paraId="3C7C5DEF" w14:textId="77777777" w:rsidR="00130EFF" w:rsidRPr="002B3529" w:rsidRDefault="00130EFF" w:rsidP="00130EFF">
      <w:pPr>
        <w:pStyle w:val="BodyTextIndent2"/>
        <w:spacing w:line="276" w:lineRule="auto"/>
        <w:rPr>
          <w:rFonts w:cs="Arial"/>
          <w:sz w:val="22"/>
          <w:szCs w:val="22"/>
          <w:u w:val="single"/>
        </w:rPr>
      </w:pPr>
    </w:p>
    <w:p w14:paraId="0A2C6DF9" w14:textId="4D331E69" w:rsidR="00130EFF" w:rsidRPr="002B3529" w:rsidRDefault="00130EFF" w:rsidP="00130EFF">
      <w:pPr>
        <w:spacing w:line="276" w:lineRule="auto"/>
        <w:rPr>
          <w:rFonts w:ascii="Arial" w:hAnsi="Arial" w:cs="Arial"/>
          <w:color w:val="000000"/>
          <w:lang w:eastAsia="en-GB"/>
        </w:rPr>
      </w:pPr>
      <w:r w:rsidRPr="24B82703">
        <w:rPr>
          <w:rFonts w:ascii="Arial" w:hAnsi="Arial" w:cs="Arial"/>
          <w:color w:val="000000" w:themeColor="text1"/>
          <w:lang w:eastAsia="en-GB"/>
        </w:rPr>
        <w:t>We gather equality information from applicants to vacancies as part of our online application process</w:t>
      </w:r>
      <w:r w:rsidR="00BE13CE" w:rsidRPr="24B82703">
        <w:rPr>
          <w:rFonts w:ascii="Arial" w:hAnsi="Arial" w:cs="Arial"/>
          <w:color w:val="000000" w:themeColor="text1"/>
          <w:lang w:eastAsia="en-GB"/>
        </w:rPr>
        <w:t xml:space="preserve">, this is kept separate from the </w:t>
      </w:r>
      <w:r w:rsidR="000A6894" w:rsidRPr="24B82703">
        <w:rPr>
          <w:rFonts w:ascii="Arial" w:hAnsi="Arial" w:cs="Arial"/>
          <w:color w:val="000000" w:themeColor="text1"/>
          <w:lang w:eastAsia="en-GB"/>
        </w:rPr>
        <w:t>application form itself</w:t>
      </w:r>
      <w:r w:rsidR="00706A19">
        <w:rPr>
          <w:rFonts w:ascii="Arial" w:hAnsi="Arial" w:cs="Arial"/>
          <w:color w:val="000000" w:themeColor="text1"/>
          <w:lang w:eastAsia="en-GB"/>
        </w:rPr>
        <w:t xml:space="preserve"> and is not provided to the interview panel</w:t>
      </w:r>
      <w:r w:rsidRPr="24B82703">
        <w:rPr>
          <w:rFonts w:ascii="Arial" w:hAnsi="Arial" w:cs="Arial"/>
          <w:color w:val="000000" w:themeColor="text1"/>
          <w:lang w:eastAsia="en-GB"/>
        </w:rPr>
        <w:t xml:space="preserve">. </w:t>
      </w:r>
      <w:r w:rsidR="000A6894" w:rsidRPr="24B82703">
        <w:rPr>
          <w:rFonts w:ascii="Arial" w:hAnsi="Arial" w:cs="Arial"/>
          <w:color w:val="000000" w:themeColor="text1"/>
          <w:lang w:eastAsia="en-GB"/>
        </w:rPr>
        <w:t xml:space="preserve">However, we do ask on the application form if a candidate is eligible for interview </w:t>
      </w:r>
      <w:r w:rsidRPr="24B82703">
        <w:rPr>
          <w:rFonts w:ascii="Arial" w:hAnsi="Arial" w:cs="Arial"/>
          <w:color w:val="000000" w:themeColor="text1"/>
          <w:lang w:eastAsia="en-GB"/>
        </w:rPr>
        <w:t xml:space="preserve">under the interview guarantee scheme </w:t>
      </w:r>
      <w:r w:rsidR="156973E1" w:rsidRPr="493F2F6D">
        <w:rPr>
          <w:rFonts w:ascii="Arial" w:hAnsi="Arial" w:cs="Arial"/>
          <w:color w:val="000000" w:themeColor="text1"/>
          <w:lang w:eastAsia="en-GB"/>
        </w:rPr>
        <w:t xml:space="preserve">as </w:t>
      </w:r>
      <w:r w:rsidRPr="24B82703">
        <w:rPr>
          <w:rFonts w:ascii="Arial" w:hAnsi="Arial" w:cs="Arial"/>
          <w:color w:val="000000" w:themeColor="text1"/>
          <w:lang w:eastAsia="en-GB"/>
        </w:rPr>
        <w:t>part of our Disability Confident commitment</w:t>
      </w:r>
      <w:r w:rsidR="00FD3AE5" w:rsidRPr="493F2F6D">
        <w:rPr>
          <w:rFonts w:ascii="Arial" w:hAnsi="Arial" w:cs="Arial"/>
          <w:color w:val="000000" w:themeColor="text1"/>
          <w:lang w:eastAsia="en-GB"/>
        </w:rPr>
        <w:t>.</w:t>
      </w:r>
      <w:r w:rsidR="00FD3AE5" w:rsidRPr="24B82703">
        <w:rPr>
          <w:rFonts w:ascii="Arial" w:hAnsi="Arial" w:cs="Arial"/>
          <w:color w:val="000000" w:themeColor="text1"/>
          <w:lang w:eastAsia="en-GB"/>
        </w:rPr>
        <w:t xml:space="preserve">  </w:t>
      </w:r>
    </w:p>
    <w:p w14:paraId="65839C42" w14:textId="77777777" w:rsidR="00130EFF" w:rsidRPr="002B3529" w:rsidRDefault="00130EFF" w:rsidP="00130EFF">
      <w:pPr>
        <w:pStyle w:val="BodyTextIndent2"/>
        <w:spacing w:line="276" w:lineRule="auto"/>
        <w:rPr>
          <w:rFonts w:cs="Arial"/>
          <w:sz w:val="22"/>
          <w:szCs w:val="22"/>
          <w:u w:val="single"/>
        </w:rPr>
      </w:pPr>
    </w:p>
    <w:p w14:paraId="050E6FAA" w14:textId="552F6271" w:rsidR="00130EFF" w:rsidRDefault="00130EFF" w:rsidP="00130EFF">
      <w:pPr>
        <w:spacing w:line="276" w:lineRule="auto"/>
        <w:rPr>
          <w:rFonts w:ascii="Arial" w:hAnsi="Arial" w:cs="Arial"/>
          <w:lang w:eastAsia="en-GB"/>
        </w:rPr>
      </w:pPr>
      <w:r w:rsidRPr="002B3529">
        <w:rPr>
          <w:rFonts w:ascii="Arial" w:hAnsi="Arial" w:cs="Arial"/>
          <w:lang w:eastAsia="en-GB"/>
        </w:rPr>
        <w:t>The table below shows recruitment equal opportunities monitoring for the period compared to the same period the previous year.  It</w:t>
      </w:r>
      <w:r w:rsidRPr="493F2F6D">
        <w:rPr>
          <w:rFonts w:ascii="Arial" w:hAnsi="Arial" w:cs="Arial"/>
          <w:lang w:eastAsia="en-GB"/>
        </w:rPr>
        <w:t xml:space="preserve"> </w:t>
      </w:r>
      <w:r w:rsidR="5E3BFB21" w:rsidRPr="493F2F6D">
        <w:rPr>
          <w:rFonts w:ascii="Arial" w:hAnsi="Arial" w:cs="Arial"/>
          <w:lang w:eastAsia="en-GB"/>
        </w:rPr>
        <w:t>also</w:t>
      </w:r>
      <w:r w:rsidRPr="002B3529">
        <w:rPr>
          <w:rFonts w:ascii="Arial" w:hAnsi="Arial" w:cs="Arial"/>
          <w:lang w:eastAsia="en-GB"/>
        </w:rPr>
        <w:t xml:space="preserve"> shows the number of applicants identified by their protected characteristic and the number of those applicants who were appointed. The information is based upon equalities monitoring questionnaires voluntarily completed by applicants. </w:t>
      </w:r>
    </w:p>
    <w:p w14:paraId="5DB9F4E7" w14:textId="77777777" w:rsidR="00AE37EB" w:rsidRDefault="00AE37EB" w:rsidP="00130EFF">
      <w:pPr>
        <w:spacing w:line="276" w:lineRule="auto"/>
        <w:rPr>
          <w:rFonts w:ascii="Arial" w:hAnsi="Arial" w:cs="Arial"/>
          <w:lang w:eastAsia="en-GB"/>
        </w:rPr>
      </w:pPr>
    </w:p>
    <w:p w14:paraId="13A83272" w14:textId="77777777" w:rsidR="00130EFF" w:rsidRDefault="00130EFF" w:rsidP="00130EFF">
      <w:pPr>
        <w:spacing w:line="276" w:lineRule="auto"/>
        <w:rPr>
          <w:rFonts w:ascii="Arial" w:hAnsi="Arial" w:cs="Arial"/>
        </w:rPr>
      </w:pPr>
      <w:r w:rsidRPr="002B3529">
        <w:rPr>
          <w:rFonts w:ascii="Arial" w:hAnsi="Arial" w:cs="Arial"/>
        </w:rPr>
        <w:t xml:space="preserve">In order to provide meaningful comparisons for each selected protected characteristic, the success rates for each </w:t>
      </w:r>
      <w:proofErr w:type="gramStart"/>
      <w:r w:rsidRPr="002B3529">
        <w:rPr>
          <w:rFonts w:ascii="Arial" w:hAnsi="Arial" w:cs="Arial"/>
        </w:rPr>
        <w:t>under represented</w:t>
      </w:r>
      <w:proofErr w:type="gramEnd"/>
      <w:r w:rsidRPr="002B3529">
        <w:rPr>
          <w:rFonts w:ascii="Arial" w:hAnsi="Arial" w:cs="Arial"/>
        </w:rPr>
        <w:t xml:space="preserve"> group has been measured against the success rate of its comparator. A success rate measures the percentage of the group that were successful in gaining employment and is a more accurate way to establish potential barriers to employment.</w:t>
      </w:r>
    </w:p>
    <w:p w14:paraId="3CB2C0B4" w14:textId="77777777" w:rsidR="000654BE" w:rsidRDefault="000654BE" w:rsidP="00130EFF">
      <w:pPr>
        <w:spacing w:line="276" w:lineRule="auto"/>
        <w:rPr>
          <w:rFonts w:ascii="Arial" w:hAnsi="Arial" w:cs="Arial"/>
        </w:rPr>
      </w:pPr>
    </w:p>
    <w:p w14:paraId="19E20914" w14:textId="148166EF" w:rsidR="00AC0D75" w:rsidRDefault="00AC0D75" w:rsidP="00130EFF">
      <w:pPr>
        <w:spacing w:line="276" w:lineRule="auto"/>
        <w:rPr>
          <w:rFonts w:ascii="Arial" w:hAnsi="Arial" w:cs="Arial"/>
          <w:lang w:eastAsia="en-GB"/>
        </w:rPr>
      </w:pPr>
      <w:r>
        <w:rPr>
          <w:rFonts w:ascii="Arial" w:hAnsi="Arial" w:cs="Arial"/>
          <w:lang w:eastAsia="en-GB"/>
        </w:rPr>
        <w:t>This process references each protected characteristic in isolation and due to the anonymity of the process it is not possible to bring these together. This means that we cannot for example detail how many white, female applicants were appointed.</w:t>
      </w:r>
    </w:p>
    <w:p w14:paraId="6A0FED85" w14:textId="77777777" w:rsidR="007127AF" w:rsidRDefault="007127AF" w:rsidP="00130EFF">
      <w:pPr>
        <w:spacing w:line="276" w:lineRule="auto"/>
        <w:rPr>
          <w:rFonts w:ascii="Arial" w:hAnsi="Arial" w:cs="Arial"/>
          <w:lang w:eastAsia="en-GB"/>
        </w:rPr>
      </w:pPr>
    </w:p>
    <w:p w14:paraId="06F2B4BC" w14:textId="3D226FFF" w:rsidR="007127AF" w:rsidRDefault="00D94D1D" w:rsidP="007127AF">
      <w:pPr>
        <w:spacing w:line="276" w:lineRule="auto"/>
        <w:rPr>
          <w:rFonts w:ascii="Arial" w:hAnsi="Arial" w:cs="Arial"/>
        </w:rPr>
      </w:pPr>
      <w:r>
        <w:rPr>
          <w:rFonts w:ascii="Arial" w:hAnsi="Arial" w:cs="Arial"/>
        </w:rPr>
        <w:t xml:space="preserve">In addition, </w:t>
      </w:r>
      <w:r w:rsidR="005E7F0B">
        <w:rPr>
          <w:rFonts w:ascii="Arial" w:hAnsi="Arial" w:cs="Arial"/>
        </w:rPr>
        <w:t xml:space="preserve">as </w:t>
      </w:r>
      <w:r>
        <w:rPr>
          <w:rFonts w:ascii="Arial" w:hAnsi="Arial" w:cs="Arial"/>
        </w:rPr>
        <w:t>o</w:t>
      </w:r>
      <w:r w:rsidR="007127AF">
        <w:rPr>
          <w:rFonts w:ascii="Arial" w:hAnsi="Arial" w:cs="Arial"/>
        </w:rPr>
        <w:t xml:space="preserve">ur reporting process relates to data only all applicants’ details are </w:t>
      </w:r>
      <w:proofErr w:type="gramStart"/>
      <w:r w:rsidR="005E7F0B">
        <w:rPr>
          <w:rFonts w:ascii="Arial" w:hAnsi="Arial" w:cs="Arial"/>
        </w:rPr>
        <w:t>considered</w:t>
      </w:r>
      <w:proofErr w:type="gramEnd"/>
      <w:r w:rsidR="007127AF">
        <w:rPr>
          <w:rFonts w:ascii="Arial" w:hAnsi="Arial" w:cs="Arial"/>
        </w:rPr>
        <w:t xml:space="preserve"> and it is not possible to exclude the details of those who did not meet the minimum eligibility criteria. We acknowledge that this may have an impact on </w:t>
      </w:r>
      <w:r w:rsidR="47C55E6C" w:rsidRPr="493F2F6D">
        <w:rPr>
          <w:rFonts w:ascii="Arial" w:hAnsi="Arial" w:cs="Arial"/>
        </w:rPr>
        <w:t xml:space="preserve">the outcome of </w:t>
      </w:r>
      <w:r w:rsidR="007127AF">
        <w:rPr>
          <w:rFonts w:ascii="Arial" w:hAnsi="Arial" w:cs="Arial"/>
        </w:rPr>
        <w:t xml:space="preserve">our calculations. </w:t>
      </w:r>
    </w:p>
    <w:p w14:paraId="03FF2C6C" w14:textId="77777777" w:rsidR="007127AF" w:rsidRPr="002B3529" w:rsidRDefault="007127AF" w:rsidP="00130EFF">
      <w:pPr>
        <w:spacing w:line="276" w:lineRule="auto"/>
        <w:rPr>
          <w:rFonts w:ascii="Arial" w:hAnsi="Arial" w:cs="Arial"/>
        </w:rPr>
      </w:pPr>
    </w:p>
    <w:p w14:paraId="36A40480" w14:textId="77777777" w:rsidR="00130EFF" w:rsidRDefault="00130EFF" w:rsidP="00130EFF">
      <w:pPr>
        <w:rPr>
          <w:rFonts w:cs="Arial"/>
        </w:rPr>
      </w:pPr>
      <w:r>
        <w:rPr>
          <w:rFonts w:cs="Arial"/>
        </w:rPr>
        <w:br w:type="page"/>
      </w:r>
    </w:p>
    <w:p w14:paraId="2D9FCA32" w14:textId="77777777" w:rsidR="00130EFF" w:rsidRPr="006B1526" w:rsidRDefault="00130EFF" w:rsidP="00130EFF">
      <w:pPr>
        <w:spacing w:line="276" w:lineRule="auto"/>
        <w:ind w:left="709" w:hanging="709"/>
        <w:rPr>
          <w:rFonts w:ascii="Arial" w:hAnsi="Arial" w:cs="Arial"/>
          <w:b/>
          <w:bCs/>
        </w:rPr>
      </w:pPr>
      <w:r w:rsidRPr="006B1526">
        <w:rPr>
          <w:rFonts w:ascii="Arial" w:hAnsi="Arial" w:cs="Arial"/>
          <w:b/>
          <w:bCs/>
        </w:rPr>
        <w:lastRenderedPageBreak/>
        <w:t>Recruitment and Success Rates 2022/23</w:t>
      </w:r>
    </w:p>
    <w:tbl>
      <w:tblPr>
        <w:tblW w:w="13149" w:type="dxa"/>
        <w:tblLook w:val="04A0" w:firstRow="1" w:lastRow="0" w:firstColumn="1" w:lastColumn="0" w:noHBand="0" w:noVBand="1"/>
      </w:tblPr>
      <w:tblGrid>
        <w:gridCol w:w="3794"/>
        <w:gridCol w:w="1276"/>
        <w:gridCol w:w="1559"/>
        <w:gridCol w:w="1276"/>
        <w:gridCol w:w="1842"/>
        <w:gridCol w:w="1843"/>
        <w:gridCol w:w="1559"/>
      </w:tblGrid>
      <w:tr w:rsidR="00130EFF" w:rsidRPr="00994C71" w14:paraId="18932CB4" w14:textId="77777777" w:rsidTr="002B3529">
        <w:trPr>
          <w:trHeight w:val="1218"/>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CB9B4" w14:textId="77777777" w:rsidR="00130EFF" w:rsidRPr="00994C71" w:rsidRDefault="00130EFF" w:rsidP="001D0DAB">
            <w:pPr>
              <w:spacing w:line="276" w:lineRule="auto"/>
              <w:jc w:val="center"/>
              <w:rPr>
                <w:rFonts w:cs="Arial"/>
                <w:b/>
                <w:bCs/>
                <w:color w:val="000000"/>
                <w:lang w:eastAsia="en-GB"/>
              </w:rPr>
            </w:pPr>
            <w:r w:rsidRPr="00994C71">
              <w:rPr>
                <w:rFonts w:cs="Arial"/>
                <w:b/>
                <w:bCs/>
                <w:color w:val="000000"/>
                <w:lang w:eastAsia="en-GB"/>
              </w:rPr>
              <w:t>Protected group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D0A8D" w14:textId="77777777" w:rsidR="00130EFF" w:rsidRPr="00994C71" w:rsidRDefault="00130EFF" w:rsidP="001D0DAB">
            <w:pPr>
              <w:spacing w:line="276" w:lineRule="auto"/>
              <w:jc w:val="center"/>
              <w:rPr>
                <w:rFonts w:cs="Arial"/>
                <w:b/>
                <w:bCs/>
                <w:color w:val="000000"/>
                <w:lang w:eastAsia="en-GB"/>
              </w:rPr>
            </w:pPr>
            <w:r w:rsidRPr="00994C71">
              <w:rPr>
                <w:rFonts w:cs="Arial"/>
                <w:b/>
                <w:bCs/>
                <w:color w:val="000000"/>
                <w:lang w:eastAsia="en-GB"/>
              </w:rPr>
              <w:t>No. of applicants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AAD19" w14:textId="77777777" w:rsidR="00130EFF" w:rsidRPr="00994C71" w:rsidRDefault="00130EFF" w:rsidP="001D0DAB">
            <w:pPr>
              <w:spacing w:line="276" w:lineRule="auto"/>
              <w:jc w:val="center"/>
              <w:rPr>
                <w:rFonts w:cs="Arial"/>
                <w:b/>
                <w:bCs/>
                <w:color w:val="000000"/>
                <w:lang w:eastAsia="en-GB"/>
              </w:rPr>
            </w:pPr>
            <w:r w:rsidRPr="00994C71">
              <w:rPr>
                <w:rFonts w:cs="Arial"/>
                <w:b/>
                <w:bCs/>
                <w:color w:val="000000"/>
                <w:lang w:eastAsia="en-GB"/>
              </w:rPr>
              <w:t>No of applicants shortlisted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F64E3" w14:textId="77777777" w:rsidR="00130EFF" w:rsidRPr="00994C71" w:rsidRDefault="00130EFF" w:rsidP="001D0DAB">
            <w:pPr>
              <w:spacing w:line="276" w:lineRule="auto"/>
              <w:jc w:val="center"/>
              <w:rPr>
                <w:rFonts w:cs="Arial"/>
                <w:b/>
                <w:bCs/>
                <w:color w:val="000000"/>
                <w:lang w:eastAsia="en-GB"/>
              </w:rPr>
            </w:pPr>
            <w:r w:rsidRPr="00994C71">
              <w:rPr>
                <w:rFonts w:cs="Arial"/>
                <w:b/>
                <w:bCs/>
                <w:color w:val="000000"/>
                <w:lang w:eastAsia="en-GB"/>
              </w:rPr>
              <w:t>No of offers made</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ABE12E9" w14:textId="77777777" w:rsidR="00130EFF" w:rsidRPr="00994C71" w:rsidRDefault="00130EFF" w:rsidP="001D0DAB">
            <w:pPr>
              <w:spacing w:line="276" w:lineRule="auto"/>
              <w:jc w:val="center"/>
              <w:rPr>
                <w:rFonts w:cs="Arial"/>
                <w:b/>
                <w:bCs/>
                <w:color w:val="000000"/>
                <w:lang w:eastAsia="en-GB"/>
              </w:rPr>
            </w:pPr>
            <w:r w:rsidRPr="00994C71">
              <w:rPr>
                <w:rFonts w:cs="Arial"/>
                <w:b/>
                <w:bCs/>
                <w:color w:val="000000"/>
                <w:lang w:eastAsia="en-GB"/>
              </w:rPr>
              <w:t>Success rate of groups</w:t>
            </w:r>
          </w:p>
          <w:p w14:paraId="7AAA94F7" w14:textId="77777777" w:rsidR="00130EFF" w:rsidRDefault="00130EFF" w:rsidP="001D0DAB">
            <w:pPr>
              <w:spacing w:line="276" w:lineRule="auto"/>
              <w:jc w:val="center"/>
              <w:rPr>
                <w:rFonts w:cs="Arial"/>
                <w:b/>
                <w:bCs/>
                <w:color w:val="000000"/>
                <w:lang w:eastAsia="en-GB"/>
              </w:rPr>
            </w:pPr>
            <w:r w:rsidRPr="00994C71">
              <w:rPr>
                <w:rFonts w:cs="Arial"/>
                <w:b/>
                <w:bCs/>
                <w:color w:val="000000"/>
                <w:lang w:eastAsia="en-GB"/>
              </w:rPr>
              <w:t>(% of applicants)</w:t>
            </w:r>
          </w:p>
          <w:p w14:paraId="78E84231" w14:textId="11CC86EC" w:rsidR="00394B1D" w:rsidRPr="00994C71" w:rsidRDefault="00394B1D" w:rsidP="001D0DAB">
            <w:pPr>
              <w:spacing w:line="276" w:lineRule="auto"/>
              <w:jc w:val="center"/>
              <w:rPr>
                <w:rFonts w:cs="Arial"/>
                <w:b/>
                <w:bCs/>
                <w:color w:val="000000"/>
                <w:lang w:eastAsia="en-GB"/>
              </w:rPr>
            </w:pPr>
            <w:r>
              <w:rPr>
                <w:rFonts w:cs="Arial"/>
                <w:b/>
                <w:bCs/>
                <w:noProof/>
                <w:color w:val="000000"/>
                <w:lang w:eastAsia="en-GB"/>
              </w:rPr>
              <mc:AlternateContent>
                <mc:Choice Requires="wps">
                  <w:drawing>
                    <wp:anchor distT="0" distB="0" distL="114300" distR="114300" simplePos="0" relativeHeight="251658240" behindDoc="0" locked="0" layoutInCell="1" allowOverlap="1" wp14:anchorId="6E60C7E6" wp14:editId="196D8E5F">
                      <wp:simplePos x="0" y="0"/>
                      <wp:positionH relativeFrom="column">
                        <wp:posOffset>333375</wp:posOffset>
                      </wp:positionH>
                      <wp:positionV relativeFrom="paragraph">
                        <wp:posOffset>45720</wp:posOffset>
                      </wp:positionV>
                      <wp:extent cx="311150" cy="114300"/>
                      <wp:effectExtent l="0" t="0" r="12700" b="19050"/>
                      <wp:wrapNone/>
                      <wp:docPr id="4" name="Arrow: Left 4"/>
                      <wp:cNvGraphicFramePr/>
                      <a:graphic xmlns:a="http://schemas.openxmlformats.org/drawingml/2006/main">
                        <a:graphicData uri="http://schemas.microsoft.com/office/word/2010/wordprocessingShape">
                          <wps:wsp>
                            <wps:cNvSpPr/>
                            <wps:spPr>
                              <a:xfrm>
                                <a:off x="0" y="0"/>
                                <a:ext cx="311150" cy="1143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B2737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6" type="#_x0000_t66" style="position:absolute;margin-left:26.25pt;margin-top:3.6pt;width:24.5pt;height: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" adj="3967" fillcolor="#4f81bd [3204]" strokecolor="#0a121c [484]" strokeweight="2pt"/>
                  </w:pict>
                </mc:Fallback>
              </mc:AlternateConten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051EF" w14:textId="77777777" w:rsidR="00130EFF" w:rsidRPr="00994C71" w:rsidRDefault="00130EFF" w:rsidP="001D0DAB">
            <w:pPr>
              <w:spacing w:line="276" w:lineRule="auto"/>
              <w:jc w:val="center"/>
              <w:rPr>
                <w:rFonts w:cs="Arial"/>
                <w:b/>
                <w:bCs/>
                <w:color w:val="000000"/>
                <w:lang w:eastAsia="en-GB"/>
              </w:rPr>
            </w:pPr>
            <w:r w:rsidRPr="00994C71">
              <w:rPr>
                <w:rFonts w:cs="Arial"/>
                <w:b/>
                <w:bCs/>
                <w:color w:val="000000"/>
                <w:lang w:eastAsia="en-GB"/>
              </w:rPr>
              <w:t xml:space="preserve">Success rate of groups </w:t>
            </w:r>
          </w:p>
          <w:p w14:paraId="4058552D" w14:textId="3BD9D38F" w:rsidR="00130EFF" w:rsidRDefault="00130EFF" w:rsidP="001D0DAB">
            <w:pPr>
              <w:spacing w:line="276" w:lineRule="auto"/>
              <w:jc w:val="center"/>
              <w:rPr>
                <w:rFonts w:cs="Arial"/>
                <w:b/>
                <w:bCs/>
                <w:color w:val="000000"/>
                <w:lang w:eastAsia="en-GB"/>
              </w:rPr>
            </w:pPr>
            <w:r w:rsidRPr="00994C71">
              <w:rPr>
                <w:rFonts w:cs="Arial"/>
                <w:b/>
                <w:bCs/>
                <w:color w:val="000000"/>
                <w:lang w:eastAsia="en-GB"/>
              </w:rPr>
              <w:t>(% of shortlisted)</w:t>
            </w:r>
          </w:p>
          <w:p w14:paraId="1B93E251" w14:textId="2E95DBD5" w:rsidR="00394B1D" w:rsidRPr="00994C71" w:rsidRDefault="00394B1D" w:rsidP="001D0DAB">
            <w:pPr>
              <w:spacing w:line="276" w:lineRule="auto"/>
              <w:jc w:val="center"/>
              <w:rPr>
                <w:rFonts w:cs="Arial"/>
                <w:b/>
                <w:bCs/>
                <w:color w:val="000000"/>
                <w:lang w:eastAsia="en-GB"/>
              </w:rPr>
            </w:pPr>
            <w:r>
              <w:rPr>
                <w:rFonts w:cs="Arial"/>
                <w:b/>
                <w:bCs/>
                <w:noProof/>
                <w:color w:val="000000"/>
                <w:lang w:eastAsia="en-GB"/>
              </w:rPr>
              <mc:AlternateContent>
                <mc:Choice Requires="wps">
                  <w:drawing>
                    <wp:anchor distT="0" distB="0" distL="114300" distR="114300" simplePos="0" relativeHeight="251658241" behindDoc="0" locked="0" layoutInCell="1" allowOverlap="1" wp14:anchorId="385F9A22" wp14:editId="214531EC">
                      <wp:simplePos x="0" y="0"/>
                      <wp:positionH relativeFrom="column">
                        <wp:posOffset>323850</wp:posOffset>
                      </wp:positionH>
                      <wp:positionV relativeFrom="paragraph">
                        <wp:posOffset>18415</wp:posOffset>
                      </wp:positionV>
                      <wp:extent cx="311150" cy="114300"/>
                      <wp:effectExtent l="0" t="0" r="12700" b="19050"/>
                      <wp:wrapNone/>
                      <wp:docPr id="5" name="Arrow: Left 5"/>
                      <wp:cNvGraphicFramePr/>
                      <a:graphic xmlns:a="http://schemas.openxmlformats.org/drawingml/2006/main">
                        <a:graphicData uri="http://schemas.microsoft.com/office/word/2010/wordprocessingShape">
                          <wps:wsp>
                            <wps:cNvSpPr/>
                            <wps:spPr>
                              <a:xfrm>
                                <a:off x="0" y="0"/>
                                <a:ext cx="311150" cy="1143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2D9CB" id="Arrow: Left 5" o:spid="_x0000_s1026" type="#_x0000_t66" style="position:absolute;margin-left:25.5pt;margin-top:1.45pt;width:24.5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" adj="3967" fillcolor="#4f81bd [3204]" strokecolor="#0a121c [484]" strokeweight="2pt"/>
                  </w:pict>
                </mc:Fallback>
              </mc:AlternateConten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2F3DF" w14:textId="77777777" w:rsidR="00130EFF" w:rsidRDefault="00130EFF" w:rsidP="001D0DAB">
            <w:pPr>
              <w:spacing w:line="276" w:lineRule="auto"/>
              <w:jc w:val="center"/>
              <w:rPr>
                <w:rFonts w:cs="Arial"/>
                <w:b/>
                <w:bCs/>
                <w:color w:val="000000"/>
                <w:lang w:eastAsia="en-GB"/>
              </w:rPr>
            </w:pPr>
            <w:r w:rsidRPr="00994C71">
              <w:rPr>
                <w:rFonts w:cs="Arial"/>
                <w:b/>
                <w:bCs/>
                <w:color w:val="000000"/>
                <w:lang w:eastAsia="en-GB"/>
              </w:rPr>
              <w:t>Success rate of total offers</w:t>
            </w:r>
          </w:p>
          <w:p w14:paraId="135E0284" w14:textId="465B1EA7" w:rsidR="00394B1D" w:rsidRPr="00994C71" w:rsidRDefault="00394B1D" w:rsidP="001D0DAB">
            <w:pPr>
              <w:spacing w:line="276" w:lineRule="auto"/>
              <w:jc w:val="center"/>
              <w:rPr>
                <w:rFonts w:cs="Arial"/>
                <w:b/>
                <w:bCs/>
                <w:color w:val="000000"/>
                <w:lang w:eastAsia="en-GB"/>
              </w:rPr>
            </w:pPr>
            <w:r>
              <w:rPr>
                <w:rFonts w:cs="Arial"/>
                <w:b/>
                <w:bCs/>
                <w:noProof/>
                <w:color w:val="000000"/>
                <w:lang w:eastAsia="en-GB"/>
              </w:rPr>
              <mc:AlternateContent>
                <mc:Choice Requires="wps">
                  <w:drawing>
                    <wp:anchor distT="0" distB="0" distL="114300" distR="114300" simplePos="0" relativeHeight="251658242" behindDoc="0" locked="0" layoutInCell="1" allowOverlap="1" wp14:anchorId="30B3D5A5" wp14:editId="1E390F1B">
                      <wp:simplePos x="0" y="0"/>
                      <wp:positionH relativeFrom="column">
                        <wp:posOffset>360045</wp:posOffset>
                      </wp:positionH>
                      <wp:positionV relativeFrom="paragraph">
                        <wp:posOffset>3175</wp:posOffset>
                      </wp:positionV>
                      <wp:extent cx="146050" cy="215900"/>
                      <wp:effectExtent l="19050" t="0" r="25400" b="31750"/>
                      <wp:wrapNone/>
                      <wp:docPr id="6" name="Arrow: Down 6"/>
                      <wp:cNvGraphicFramePr/>
                      <a:graphic xmlns:a="http://schemas.openxmlformats.org/drawingml/2006/main">
                        <a:graphicData uri="http://schemas.microsoft.com/office/word/2010/wordprocessingShape">
                          <wps:wsp>
                            <wps:cNvSpPr/>
                            <wps:spPr>
                              <a:xfrm>
                                <a:off x="0" y="0"/>
                                <a:ext cx="146050" cy="2159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FD2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position:absolute;margin-left:28.35pt;margin-top:.25pt;width:11.5pt;height: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" adj="14294" fillcolor="#4f81bd [3204]" strokecolor="#0a121c [484]" strokeweight="2pt"/>
                  </w:pict>
                </mc:Fallback>
              </mc:AlternateContent>
            </w:r>
          </w:p>
        </w:tc>
      </w:tr>
      <w:tr w:rsidR="00130EFF" w:rsidRPr="00994C71" w14:paraId="0ADEBC9D" w14:textId="77777777" w:rsidTr="002B3529">
        <w:trPr>
          <w:trHeight w:val="330"/>
        </w:trPr>
        <w:tc>
          <w:tcPr>
            <w:tcW w:w="3794" w:type="dxa"/>
            <w:tcBorders>
              <w:top w:val="nil"/>
              <w:left w:val="single" w:sz="4" w:space="0" w:color="auto"/>
              <w:bottom w:val="single" w:sz="4" w:space="0" w:color="auto"/>
              <w:right w:val="single" w:sz="4" w:space="0" w:color="auto"/>
            </w:tcBorders>
            <w:shd w:val="clear" w:color="auto" w:fill="auto"/>
            <w:vAlign w:val="center"/>
            <w:hideMark/>
          </w:tcPr>
          <w:p w14:paraId="6126ADB3" w14:textId="77777777" w:rsidR="00130EFF" w:rsidRPr="00994C71" w:rsidRDefault="00130EFF" w:rsidP="001D0DAB">
            <w:pPr>
              <w:spacing w:line="276" w:lineRule="auto"/>
              <w:jc w:val="center"/>
              <w:rPr>
                <w:rFonts w:cs="Arial"/>
                <w:b/>
                <w:bCs/>
                <w:color w:val="000000"/>
                <w:lang w:eastAsia="en-GB"/>
              </w:rPr>
            </w:pPr>
            <w:r w:rsidRPr="00994C71">
              <w:rPr>
                <w:rFonts w:cs="Arial"/>
                <w:b/>
                <w:bCs/>
                <w:color w:val="000000"/>
                <w:lang w:eastAsia="en-GB"/>
              </w:rPr>
              <w:t>Female</w:t>
            </w:r>
          </w:p>
        </w:tc>
        <w:tc>
          <w:tcPr>
            <w:tcW w:w="1276" w:type="dxa"/>
            <w:tcBorders>
              <w:top w:val="nil"/>
              <w:left w:val="nil"/>
              <w:bottom w:val="single" w:sz="4" w:space="0" w:color="auto"/>
              <w:right w:val="single" w:sz="4" w:space="0" w:color="auto"/>
            </w:tcBorders>
            <w:shd w:val="clear" w:color="auto" w:fill="auto"/>
            <w:vAlign w:val="center"/>
            <w:hideMark/>
          </w:tcPr>
          <w:p w14:paraId="23E285FB"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5591</w:t>
            </w:r>
          </w:p>
        </w:tc>
        <w:tc>
          <w:tcPr>
            <w:tcW w:w="1559" w:type="dxa"/>
            <w:tcBorders>
              <w:top w:val="nil"/>
              <w:left w:val="nil"/>
              <w:bottom w:val="single" w:sz="4" w:space="0" w:color="auto"/>
              <w:right w:val="single" w:sz="4" w:space="0" w:color="auto"/>
            </w:tcBorders>
            <w:shd w:val="clear" w:color="auto" w:fill="auto"/>
            <w:vAlign w:val="center"/>
            <w:hideMark/>
          </w:tcPr>
          <w:p w14:paraId="443AB72A"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1764</w:t>
            </w:r>
          </w:p>
        </w:tc>
        <w:tc>
          <w:tcPr>
            <w:tcW w:w="1276" w:type="dxa"/>
            <w:tcBorders>
              <w:top w:val="nil"/>
              <w:left w:val="nil"/>
              <w:bottom w:val="single" w:sz="4" w:space="0" w:color="auto"/>
              <w:right w:val="single" w:sz="4" w:space="0" w:color="auto"/>
            </w:tcBorders>
            <w:shd w:val="clear" w:color="auto" w:fill="auto"/>
            <w:vAlign w:val="center"/>
            <w:hideMark/>
          </w:tcPr>
          <w:p w14:paraId="1B919CF4"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744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C3EF630"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13%</w:t>
            </w:r>
          </w:p>
        </w:tc>
        <w:tc>
          <w:tcPr>
            <w:tcW w:w="1843" w:type="dxa"/>
            <w:tcBorders>
              <w:top w:val="nil"/>
              <w:left w:val="nil"/>
              <w:bottom w:val="single" w:sz="4" w:space="0" w:color="auto"/>
              <w:right w:val="single" w:sz="4" w:space="0" w:color="auto"/>
            </w:tcBorders>
            <w:shd w:val="clear" w:color="auto" w:fill="auto"/>
            <w:vAlign w:val="center"/>
            <w:hideMark/>
          </w:tcPr>
          <w:p w14:paraId="56775618"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42%</w:t>
            </w:r>
          </w:p>
        </w:tc>
        <w:tc>
          <w:tcPr>
            <w:tcW w:w="1559" w:type="dxa"/>
            <w:tcBorders>
              <w:top w:val="nil"/>
              <w:left w:val="nil"/>
              <w:bottom w:val="single" w:sz="4" w:space="0" w:color="auto"/>
              <w:right w:val="single" w:sz="4" w:space="0" w:color="auto"/>
            </w:tcBorders>
            <w:shd w:val="clear" w:color="auto" w:fill="auto"/>
            <w:noWrap/>
            <w:vAlign w:val="center"/>
            <w:hideMark/>
          </w:tcPr>
          <w:p w14:paraId="3B2EBB93"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70%</w:t>
            </w:r>
          </w:p>
        </w:tc>
      </w:tr>
      <w:tr w:rsidR="00130EFF" w:rsidRPr="00994C71" w14:paraId="3C5ADC63" w14:textId="77777777" w:rsidTr="002B3529">
        <w:trPr>
          <w:trHeight w:val="330"/>
        </w:trPr>
        <w:tc>
          <w:tcPr>
            <w:tcW w:w="3794" w:type="dxa"/>
            <w:tcBorders>
              <w:top w:val="nil"/>
              <w:left w:val="single" w:sz="4" w:space="0" w:color="auto"/>
              <w:bottom w:val="single" w:sz="4" w:space="0" w:color="auto"/>
              <w:right w:val="single" w:sz="4" w:space="0" w:color="auto"/>
            </w:tcBorders>
            <w:shd w:val="clear" w:color="auto" w:fill="auto"/>
            <w:vAlign w:val="center"/>
            <w:hideMark/>
          </w:tcPr>
          <w:p w14:paraId="1DF68E15" w14:textId="77777777" w:rsidR="00130EFF" w:rsidRPr="00994C71" w:rsidRDefault="00130EFF" w:rsidP="001D0DAB">
            <w:pPr>
              <w:spacing w:line="276" w:lineRule="auto"/>
              <w:jc w:val="center"/>
              <w:rPr>
                <w:rFonts w:cs="Arial"/>
                <w:b/>
                <w:bCs/>
                <w:color w:val="000000"/>
                <w:lang w:eastAsia="en-GB"/>
              </w:rPr>
            </w:pPr>
            <w:r w:rsidRPr="00994C71">
              <w:rPr>
                <w:rFonts w:cs="Arial"/>
                <w:b/>
                <w:bCs/>
                <w:color w:val="000000"/>
                <w:lang w:eastAsia="en-GB"/>
              </w:rPr>
              <w:t>Male</w:t>
            </w:r>
          </w:p>
        </w:tc>
        <w:tc>
          <w:tcPr>
            <w:tcW w:w="1276" w:type="dxa"/>
            <w:tcBorders>
              <w:top w:val="nil"/>
              <w:left w:val="nil"/>
              <w:bottom w:val="single" w:sz="4" w:space="0" w:color="auto"/>
              <w:right w:val="single" w:sz="4" w:space="0" w:color="auto"/>
            </w:tcBorders>
            <w:shd w:val="clear" w:color="auto" w:fill="auto"/>
            <w:vAlign w:val="center"/>
            <w:hideMark/>
          </w:tcPr>
          <w:p w14:paraId="16B57434"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2271</w:t>
            </w:r>
          </w:p>
        </w:tc>
        <w:tc>
          <w:tcPr>
            <w:tcW w:w="1559" w:type="dxa"/>
            <w:tcBorders>
              <w:top w:val="nil"/>
              <w:left w:val="nil"/>
              <w:bottom w:val="single" w:sz="4" w:space="0" w:color="auto"/>
              <w:right w:val="single" w:sz="4" w:space="0" w:color="auto"/>
            </w:tcBorders>
            <w:shd w:val="clear" w:color="auto" w:fill="auto"/>
            <w:vAlign w:val="center"/>
            <w:hideMark/>
          </w:tcPr>
          <w:p w14:paraId="4A37A7B0"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675</w:t>
            </w:r>
          </w:p>
        </w:tc>
        <w:tc>
          <w:tcPr>
            <w:tcW w:w="1276" w:type="dxa"/>
            <w:tcBorders>
              <w:top w:val="nil"/>
              <w:left w:val="nil"/>
              <w:bottom w:val="single" w:sz="4" w:space="0" w:color="auto"/>
              <w:right w:val="single" w:sz="4" w:space="0" w:color="auto"/>
            </w:tcBorders>
            <w:shd w:val="clear" w:color="auto" w:fill="auto"/>
            <w:vAlign w:val="center"/>
            <w:hideMark/>
          </w:tcPr>
          <w:p w14:paraId="5428D8A3"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266</w:t>
            </w:r>
          </w:p>
        </w:tc>
        <w:tc>
          <w:tcPr>
            <w:tcW w:w="1842" w:type="dxa"/>
            <w:tcBorders>
              <w:top w:val="nil"/>
              <w:left w:val="nil"/>
              <w:bottom w:val="single" w:sz="4" w:space="0" w:color="auto"/>
              <w:right w:val="single" w:sz="4" w:space="0" w:color="auto"/>
            </w:tcBorders>
            <w:shd w:val="clear" w:color="auto" w:fill="auto"/>
            <w:vAlign w:val="center"/>
            <w:hideMark/>
          </w:tcPr>
          <w:p w14:paraId="3E0BCCEB"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12%</w:t>
            </w:r>
          </w:p>
        </w:tc>
        <w:tc>
          <w:tcPr>
            <w:tcW w:w="1843" w:type="dxa"/>
            <w:tcBorders>
              <w:top w:val="nil"/>
              <w:left w:val="nil"/>
              <w:bottom w:val="single" w:sz="4" w:space="0" w:color="auto"/>
              <w:right w:val="single" w:sz="4" w:space="0" w:color="auto"/>
            </w:tcBorders>
            <w:shd w:val="clear" w:color="auto" w:fill="auto"/>
            <w:vAlign w:val="center"/>
            <w:hideMark/>
          </w:tcPr>
          <w:p w14:paraId="65C115D5"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39%</w:t>
            </w:r>
          </w:p>
        </w:tc>
        <w:tc>
          <w:tcPr>
            <w:tcW w:w="1559" w:type="dxa"/>
            <w:tcBorders>
              <w:top w:val="nil"/>
              <w:left w:val="nil"/>
              <w:bottom w:val="single" w:sz="4" w:space="0" w:color="auto"/>
              <w:right w:val="single" w:sz="4" w:space="0" w:color="auto"/>
            </w:tcBorders>
            <w:shd w:val="clear" w:color="auto" w:fill="auto"/>
            <w:noWrap/>
            <w:vAlign w:val="center"/>
            <w:hideMark/>
          </w:tcPr>
          <w:p w14:paraId="3B6F6AA4"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25%</w:t>
            </w:r>
          </w:p>
        </w:tc>
      </w:tr>
      <w:tr w:rsidR="00130EFF" w:rsidRPr="00994C71" w14:paraId="22449E39" w14:textId="77777777" w:rsidTr="002B3529">
        <w:trPr>
          <w:trHeight w:val="330"/>
        </w:trPr>
        <w:tc>
          <w:tcPr>
            <w:tcW w:w="3794" w:type="dxa"/>
            <w:tcBorders>
              <w:top w:val="nil"/>
              <w:left w:val="single" w:sz="4" w:space="0" w:color="auto"/>
              <w:bottom w:val="single" w:sz="4" w:space="0" w:color="auto"/>
              <w:right w:val="single" w:sz="4" w:space="0" w:color="auto"/>
            </w:tcBorders>
            <w:shd w:val="clear" w:color="auto" w:fill="auto"/>
            <w:vAlign w:val="center"/>
            <w:hideMark/>
          </w:tcPr>
          <w:p w14:paraId="04C58E65" w14:textId="4BE5FC41" w:rsidR="00130EFF" w:rsidRPr="00994C71" w:rsidRDefault="00130EFF" w:rsidP="001D0DAB">
            <w:pPr>
              <w:spacing w:line="276" w:lineRule="auto"/>
              <w:jc w:val="center"/>
              <w:rPr>
                <w:rFonts w:cs="Arial"/>
                <w:b/>
                <w:bCs/>
                <w:color w:val="000000"/>
                <w:lang w:eastAsia="en-GB"/>
              </w:rPr>
            </w:pPr>
            <w:r w:rsidRPr="00994C71">
              <w:rPr>
                <w:rFonts w:cs="Arial"/>
                <w:b/>
                <w:bCs/>
                <w:color w:val="000000"/>
                <w:lang w:eastAsia="en-GB"/>
              </w:rPr>
              <w:t>P</w:t>
            </w:r>
            <w:r w:rsidR="00FF28BF">
              <w:rPr>
                <w:rFonts w:cs="Arial"/>
                <w:b/>
                <w:bCs/>
                <w:color w:val="000000"/>
                <w:lang w:eastAsia="en-GB"/>
              </w:rPr>
              <w:t xml:space="preserve">refer </w:t>
            </w:r>
            <w:r w:rsidRPr="00994C71">
              <w:rPr>
                <w:rFonts w:cs="Arial"/>
                <w:b/>
                <w:bCs/>
                <w:color w:val="000000"/>
                <w:lang w:eastAsia="en-GB"/>
              </w:rPr>
              <w:t>N</w:t>
            </w:r>
            <w:r w:rsidR="00FF28BF">
              <w:rPr>
                <w:rFonts w:cs="Arial"/>
                <w:b/>
                <w:bCs/>
                <w:color w:val="000000"/>
                <w:lang w:eastAsia="en-GB"/>
              </w:rPr>
              <w:t xml:space="preserve">ot </w:t>
            </w:r>
            <w:proofErr w:type="gramStart"/>
            <w:r w:rsidRPr="00994C71">
              <w:rPr>
                <w:rFonts w:cs="Arial"/>
                <w:b/>
                <w:bCs/>
                <w:color w:val="000000"/>
                <w:lang w:eastAsia="en-GB"/>
              </w:rPr>
              <w:t>T</w:t>
            </w:r>
            <w:r w:rsidR="00FF28BF">
              <w:rPr>
                <w:rFonts w:cs="Arial"/>
                <w:b/>
                <w:bCs/>
                <w:color w:val="000000"/>
                <w:lang w:eastAsia="en-GB"/>
              </w:rPr>
              <w:t>o</w:t>
            </w:r>
            <w:proofErr w:type="gramEnd"/>
            <w:r w:rsidR="00FF28BF">
              <w:rPr>
                <w:rFonts w:cs="Arial"/>
                <w:b/>
                <w:bCs/>
                <w:color w:val="000000"/>
                <w:lang w:eastAsia="en-GB"/>
              </w:rPr>
              <w:t xml:space="preserve"> </w:t>
            </w:r>
            <w:r w:rsidRPr="00994C71">
              <w:rPr>
                <w:rFonts w:cs="Arial"/>
                <w:b/>
                <w:bCs/>
                <w:color w:val="000000"/>
                <w:lang w:eastAsia="en-GB"/>
              </w:rPr>
              <w:t>S</w:t>
            </w:r>
            <w:r w:rsidR="00FF28BF">
              <w:rPr>
                <w:rFonts w:cs="Arial"/>
                <w:b/>
                <w:bCs/>
                <w:color w:val="000000"/>
                <w:lang w:eastAsia="en-GB"/>
              </w:rPr>
              <w:t>ay (PNTS)</w:t>
            </w:r>
          </w:p>
        </w:tc>
        <w:tc>
          <w:tcPr>
            <w:tcW w:w="1276" w:type="dxa"/>
            <w:tcBorders>
              <w:top w:val="nil"/>
              <w:left w:val="nil"/>
              <w:bottom w:val="single" w:sz="4" w:space="0" w:color="auto"/>
              <w:right w:val="single" w:sz="4" w:space="0" w:color="auto"/>
            </w:tcBorders>
            <w:shd w:val="clear" w:color="auto" w:fill="auto"/>
            <w:vAlign w:val="center"/>
            <w:hideMark/>
          </w:tcPr>
          <w:p w14:paraId="29F476A9"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400</w:t>
            </w:r>
          </w:p>
        </w:tc>
        <w:tc>
          <w:tcPr>
            <w:tcW w:w="1559" w:type="dxa"/>
            <w:tcBorders>
              <w:top w:val="nil"/>
              <w:left w:val="nil"/>
              <w:bottom w:val="single" w:sz="4" w:space="0" w:color="auto"/>
              <w:right w:val="single" w:sz="4" w:space="0" w:color="auto"/>
            </w:tcBorders>
            <w:shd w:val="clear" w:color="auto" w:fill="auto"/>
            <w:vAlign w:val="center"/>
            <w:hideMark/>
          </w:tcPr>
          <w:p w14:paraId="2278ED30"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110</w:t>
            </w:r>
          </w:p>
        </w:tc>
        <w:tc>
          <w:tcPr>
            <w:tcW w:w="1276" w:type="dxa"/>
            <w:tcBorders>
              <w:top w:val="nil"/>
              <w:left w:val="nil"/>
              <w:bottom w:val="single" w:sz="4" w:space="0" w:color="auto"/>
              <w:right w:val="single" w:sz="4" w:space="0" w:color="auto"/>
            </w:tcBorders>
            <w:shd w:val="clear" w:color="auto" w:fill="auto"/>
            <w:vAlign w:val="center"/>
            <w:hideMark/>
          </w:tcPr>
          <w:p w14:paraId="14302255"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58</w:t>
            </w:r>
          </w:p>
        </w:tc>
        <w:tc>
          <w:tcPr>
            <w:tcW w:w="1842" w:type="dxa"/>
            <w:tcBorders>
              <w:top w:val="nil"/>
              <w:left w:val="nil"/>
              <w:bottom w:val="single" w:sz="4" w:space="0" w:color="auto"/>
              <w:right w:val="single" w:sz="4" w:space="0" w:color="auto"/>
            </w:tcBorders>
            <w:shd w:val="clear" w:color="auto" w:fill="auto"/>
            <w:vAlign w:val="center"/>
            <w:hideMark/>
          </w:tcPr>
          <w:p w14:paraId="15A1CCD5"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15%</w:t>
            </w:r>
          </w:p>
        </w:tc>
        <w:tc>
          <w:tcPr>
            <w:tcW w:w="1843" w:type="dxa"/>
            <w:tcBorders>
              <w:top w:val="nil"/>
              <w:left w:val="nil"/>
              <w:bottom w:val="single" w:sz="4" w:space="0" w:color="auto"/>
              <w:right w:val="single" w:sz="4" w:space="0" w:color="auto"/>
            </w:tcBorders>
            <w:shd w:val="clear" w:color="auto" w:fill="auto"/>
            <w:vAlign w:val="center"/>
            <w:hideMark/>
          </w:tcPr>
          <w:p w14:paraId="7B3BB276"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53%</w:t>
            </w:r>
          </w:p>
        </w:tc>
        <w:tc>
          <w:tcPr>
            <w:tcW w:w="1559" w:type="dxa"/>
            <w:tcBorders>
              <w:top w:val="nil"/>
              <w:left w:val="nil"/>
              <w:bottom w:val="single" w:sz="4" w:space="0" w:color="auto"/>
              <w:right w:val="single" w:sz="4" w:space="0" w:color="auto"/>
            </w:tcBorders>
            <w:shd w:val="clear" w:color="auto" w:fill="auto"/>
            <w:noWrap/>
            <w:vAlign w:val="center"/>
            <w:hideMark/>
          </w:tcPr>
          <w:p w14:paraId="3C3A43B7"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5%</w:t>
            </w:r>
          </w:p>
        </w:tc>
      </w:tr>
      <w:tr w:rsidR="00130EFF" w:rsidRPr="00994C71" w14:paraId="0B5492F3" w14:textId="77777777" w:rsidTr="002B3529">
        <w:trPr>
          <w:trHeight w:val="170"/>
        </w:trPr>
        <w:tc>
          <w:tcPr>
            <w:tcW w:w="13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D76A2E9" w14:textId="77777777" w:rsidR="00130EFF" w:rsidRPr="00994C71" w:rsidRDefault="00130EFF" w:rsidP="001D0DAB">
            <w:pPr>
              <w:spacing w:line="276" w:lineRule="auto"/>
              <w:jc w:val="center"/>
              <w:rPr>
                <w:rFonts w:cs="Arial"/>
                <w:color w:val="000000"/>
                <w:lang w:eastAsia="en-GB"/>
              </w:rPr>
            </w:pPr>
          </w:p>
        </w:tc>
      </w:tr>
      <w:tr w:rsidR="00130EFF" w:rsidRPr="00994C71" w14:paraId="6934D38A" w14:textId="77777777" w:rsidTr="002B3529">
        <w:trPr>
          <w:trHeight w:val="330"/>
        </w:trPr>
        <w:tc>
          <w:tcPr>
            <w:tcW w:w="3794" w:type="dxa"/>
            <w:tcBorders>
              <w:top w:val="nil"/>
              <w:left w:val="single" w:sz="4" w:space="0" w:color="auto"/>
              <w:bottom w:val="single" w:sz="4" w:space="0" w:color="auto"/>
              <w:right w:val="single" w:sz="4" w:space="0" w:color="auto"/>
            </w:tcBorders>
            <w:shd w:val="clear" w:color="auto" w:fill="auto"/>
            <w:vAlign w:val="center"/>
            <w:hideMark/>
          </w:tcPr>
          <w:p w14:paraId="469620A3" w14:textId="77777777" w:rsidR="00130EFF" w:rsidRPr="00994C71" w:rsidRDefault="00130EFF" w:rsidP="001D0DAB">
            <w:pPr>
              <w:spacing w:line="276" w:lineRule="auto"/>
              <w:jc w:val="center"/>
              <w:rPr>
                <w:rFonts w:cs="Arial"/>
                <w:b/>
                <w:bCs/>
                <w:color w:val="000000"/>
                <w:lang w:eastAsia="en-GB"/>
              </w:rPr>
            </w:pPr>
            <w:r w:rsidRPr="00994C71">
              <w:rPr>
                <w:rFonts w:cs="Arial"/>
                <w:b/>
                <w:bCs/>
                <w:color w:val="000000"/>
                <w:lang w:eastAsia="en-GB"/>
              </w:rPr>
              <w:t>BME</w:t>
            </w:r>
          </w:p>
        </w:tc>
        <w:tc>
          <w:tcPr>
            <w:tcW w:w="1276" w:type="dxa"/>
            <w:tcBorders>
              <w:top w:val="nil"/>
              <w:left w:val="nil"/>
              <w:bottom w:val="single" w:sz="4" w:space="0" w:color="auto"/>
              <w:right w:val="single" w:sz="4" w:space="0" w:color="auto"/>
            </w:tcBorders>
            <w:shd w:val="clear" w:color="auto" w:fill="auto"/>
            <w:vAlign w:val="center"/>
            <w:hideMark/>
          </w:tcPr>
          <w:p w14:paraId="086ED513"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462</w:t>
            </w:r>
          </w:p>
        </w:tc>
        <w:tc>
          <w:tcPr>
            <w:tcW w:w="1559" w:type="dxa"/>
            <w:tcBorders>
              <w:top w:val="nil"/>
              <w:left w:val="nil"/>
              <w:bottom w:val="single" w:sz="4" w:space="0" w:color="auto"/>
              <w:right w:val="single" w:sz="4" w:space="0" w:color="auto"/>
            </w:tcBorders>
            <w:shd w:val="clear" w:color="auto" w:fill="auto"/>
            <w:vAlign w:val="center"/>
            <w:hideMark/>
          </w:tcPr>
          <w:p w14:paraId="1EF0F4CC"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88</w:t>
            </w:r>
          </w:p>
        </w:tc>
        <w:tc>
          <w:tcPr>
            <w:tcW w:w="1276" w:type="dxa"/>
            <w:tcBorders>
              <w:top w:val="nil"/>
              <w:left w:val="nil"/>
              <w:bottom w:val="single" w:sz="4" w:space="0" w:color="auto"/>
              <w:right w:val="single" w:sz="4" w:space="0" w:color="auto"/>
            </w:tcBorders>
            <w:shd w:val="clear" w:color="auto" w:fill="auto"/>
            <w:vAlign w:val="center"/>
            <w:hideMark/>
          </w:tcPr>
          <w:p w14:paraId="1CEC071C"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31</w:t>
            </w:r>
          </w:p>
        </w:tc>
        <w:tc>
          <w:tcPr>
            <w:tcW w:w="1842" w:type="dxa"/>
            <w:tcBorders>
              <w:top w:val="nil"/>
              <w:left w:val="nil"/>
              <w:bottom w:val="single" w:sz="4" w:space="0" w:color="auto"/>
              <w:right w:val="single" w:sz="4" w:space="0" w:color="auto"/>
            </w:tcBorders>
            <w:shd w:val="clear" w:color="auto" w:fill="auto"/>
            <w:vAlign w:val="center"/>
            <w:hideMark/>
          </w:tcPr>
          <w:p w14:paraId="25D97E36"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7%</w:t>
            </w:r>
          </w:p>
        </w:tc>
        <w:tc>
          <w:tcPr>
            <w:tcW w:w="1843" w:type="dxa"/>
            <w:tcBorders>
              <w:top w:val="nil"/>
              <w:left w:val="nil"/>
              <w:bottom w:val="single" w:sz="4" w:space="0" w:color="auto"/>
              <w:right w:val="single" w:sz="4" w:space="0" w:color="auto"/>
            </w:tcBorders>
            <w:shd w:val="clear" w:color="auto" w:fill="auto"/>
            <w:vAlign w:val="center"/>
            <w:hideMark/>
          </w:tcPr>
          <w:p w14:paraId="23CBAA92"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35%</w:t>
            </w:r>
          </w:p>
        </w:tc>
        <w:tc>
          <w:tcPr>
            <w:tcW w:w="1559" w:type="dxa"/>
            <w:tcBorders>
              <w:top w:val="nil"/>
              <w:left w:val="nil"/>
              <w:bottom w:val="single" w:sz="4" w:space="0" w:color="auto"/>
              <w:right w:val="single" w:sz="4" w:space="0" w:color="auto"/>
            </w:tcBorders>
            <w:shd w:val="clear" w:color="auto" w:fill="auto"/>
            <w:noWrap/>
            <w:vAlign w:val="center"/>
            <w:hideMark/>
          </w:tcPr>
          <w:p w14:paraId="575B6B6B"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3%</w:t>
            </w:r>
          </w:p>
        </w:tc>
      </w:tr>
      <w:tr w:rsidR="00130EFF" w:rsidRPr="00994C71" w14:paraId="318F7A82" w14:textId="77777777" w:rsidTr="002B3529">
        <w:trPr>
          <w:trHeight w:val="330"/>
        </w:trPr>
        <w:tc>
          <w:tcPr>
            <w:tcW w:w="3794" w:type="dxa"/>
            <w:tcBorders>
              <w:top w:val="nil"/>
              <w:left w:val="single" w:sz="4" w:space="0" w:color="auto"/>
              <w:bottom w:val="single" w:sz="4" w:space="0" w:color="auto"/>
              <w:right w:val="single" w:sz="4" w:space="0" w:color="auto"/>
            </w:tcBorders>
            <w:shd w:val="clear" w:color="auto" w:fill="auto"/>
            <w:vAlign w:val="center"/>
            <w:hideMark/>
          </w:tcPr>
          <w:p w14:paraId="2AA45603" w14:textId="77777777" w:rsidR="00130EFF" w:rsidRPr="00994C71" w:rsidRDefault="00130EFF" w:rsidP="001D0DAB">
            <w:pPr>
              <w:spacing w:line="276" w:lineRule="auto"/>
              <w:jc w:val="center"/>
              <w:rPr>
                <w:rFonts w:cs="Arial"/>
                <w:b/>
                <w:bCs/>
                <w:color w:val="000000"/>
                <w:lang w:eastAsia="en-GB"/>
              </w:rPr>
            </w:pPr>
            <w:r w:rsidRPr="00994C71">
              <w:rPr>
                <w:rFonts w:cs="Arial"/>
                <w:b/>
                <w:bCs/>
                <w:color w:val="000000"/>
                <w:lang w:eastAsia="en-GB"/>
              </w:rPr>
              <w:t>White</w:t>
            </w:r>
          </w:p>
        </w:tc>
        <w:tc>
          <w:tcPr>
            <w:tcW w:w="1276" w:type="dxa"/>
            <w:tcBorders>
              <w:top w:val="nil"/>
              <w:left w:val="nil"/>
              <w:bottom w:val="single" w:sz="4" w:space="0" w:color="auto"/>
              <w:right w:val="single" w:sz="4" w:space="0" w:color="auto"/>
            </w:tcBorders>
            <w:shd w:val="clear" w:color="auto" w:fill="auto"/>
            <w:vAlign w:val="center"/>
            <w:hideMark/>
          </w:tcPr>
          <w:p w14:paraId="7D8474BF"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7339</w:t>
            </w:r>
          </w:p>
        </w:tc>
        <w:tc>
          <w:tcPr>
            <w:tcW w:w="1559" w:type="dxa"/>
            <w:tcBorders>
              <w:top w:val="nil"/>
              <w:left w:val="nil"/>
              <w:bottom w:val="single" w:sz="4" w:space="0" w:color="auto"/>
              <w:right w:val="single" w:sz="4" w:space="0" w:color="auto"/>
            </w:tcBorders>
            <w:shd w:val="clear" w:color="auto" w:fill="auto"/>
            <w:vAlign w:val="center"/>
            <w:hideMark/>
          </w:tcPr>
          <w:p w14:paraId="5D7FC469"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2335</w:t>
            </w:r>
          </w:p>
        </w:tc>
        <w:tc>
          <w:tcPr>
            <w:tcW w:w="1276" w:type="dxa"/>
            <w:tcBorders>
              <w:top w:val="nil"/>
              <w:left w:val="nil"/>
              <w:bottom w:val="single" w:sz="4" w:space="0" w:color="auto"/>
              <w:right w:val="single" w:sz="4" w:space="0" w:color="auto"/>
            </w:tcBorders>
            <w:shd w:val="clear" w:color="auto" w:fill="auto"/>
            <w:vAlign w:val="center"/>
            <w:hideMark/>
          </w:tcPr>
          <w:p w14:paraId="099EE842"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977</w:t>
            </w:r>
          </w:p>
        </w:tc>
        <w:tc>
          <w:tcPr>
            <w:tcW w:w="1842" w:type="dxa"/>
            <w:tcBorders>
              <w:top w:val="nil"/>
              <w:left w:val="nil"/>
              <w:bottom w:val="single" w:sz="4" w:space="0" w:color="auto"/>
              <w:right w:val="single" w:sz="4" w:space="0" w:color="auto"/>
            </w:tcBorders>
            <w:shd w:val="clear" w:color="auto" w:fill="auto"/>
            <w:vAlign w:val="center"/>
            <w:hideMark/>
          </w:tcPr>
          <w:p w14:paraId="3040E5F9"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13%</w:t>
            </w:r>
          </w:p>
        </w:tc>
        <w:tc>
          <w:tcPr>
            <w:tcW w:w="1843" w:type="dxa"/>
            <w:tcBorders>
              <w:top w:val="nil"/>
              <w:left w:val="nil"/>
              <w:bottom w:val="single" w:sz="4" w:space="0" w:color="auto"/>
              <w:right w:val="single" w:sz="4" w:space="0" w:color="auto"/>
            </w:tcBorders>
            <w:shd w:val="clear" w:color="auto" w:fill="auto"/>
            <w:vAlign w:val="center"/>
            <w:hideMark/>
          </w:tcPr>
          <w:p w14:paraId="44C34B90"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42%</w:t>
            </w:r>
          </w:p>
        </w:tc>
        <w:tc>
          <w:tcPr>
            <w:tcW w:w="1559" w:type="dxa"/>
            <w:tcBorders>
              <w:top w:val="nil"/>
              <w:left w:val="nil"/>
              <w:bottom w:val="single" w:sz="4" w:space="0" w:color="auto"/>
              <w:right w:val="single" w:sz="4" w:space="0" w:color="auto"/>
            </w:tcBorders>
            <w:shd w:val="clear" w:color="auto" w:fill="auto"/>
            <w:noWrap/>
            <w:vAlign w:val="center"/>
            <w:hideMark/>
          </w:tcPr>
          <w:p w14:paraId="13369F71"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91%</w:t>
            </w:r>
          </w:p>
        </w:tc>
      </w:tr>
      <w:tr w:rsidR="00130EFF" w:rsidRPr="00994C71" w14:paraId="64BA2DFF" w14:textId="77777777" w:rsidTr="002B3529">
        <w:trPr>
          <w:trHeight w:val="330"/>
        </w:trPr>
        <w:tc>
          <w:tcPr>
            <w:tcW w:w="3794" w:type="dxa"/>
            <w:tcBorders>
              <w:top w:val="nil"/>
              <w:left w:val="single" w:sz="4" w:space="0" w:color="auto"/>
              <w:bottom w:val="single" w:sz="4" w:space="0" w:color="auto"/>
              <w:right w:val="single" w:sz="4" w:space="0" w:color="auto"/>
            </w:tcBorders>
            <w:shd w:val="clear" w:color="auto" w:fill="auto"/>
            <w:vAlign w:val="center"/>
            <w:hideMark/>
          </w:tcPr>
          <w:p w14:paraId="685B9980" w14:textId="77777777" w:rsidR="00130EFF" w:rsidRPr="00994C71" w:rsidRDefault="00130EFF" w:rsidP="001D0DAB">
            <w:pPr>
              <w:spacing w:line="276" w:lineRule="auto"/>
              <w:jc w:val="center"/>
              <w:rPr>
                <w:rFonts w:cs="Arial"/>
                <w:b/>
                <w:bCs/>
                <w:color w:val="000000"/>
                <w:lang w:eastAsia="en-GB"/>
              </w:rPr>
            </w:pPr>
            <w:r w:rsidRPr="00994C71">
              <w:rPr>
                <w:rFonts w:cs="Arial"/>
                <w:b/>
                <w:bCs/>
                <w:color w:val="000000"/>
                <w:lang w:eastAsia="en-GB"/>
              </w:rPr>
              <w:t>PNTS</w:t>
            </w:r>
          </w:p>
        </w:tc>
        <w:tc>
          <w:tcPr>
            <w:tcW w:w="1276" w:type="dxa"/>
            <w:tcBorders>
              <w:top w:val="nil"/>
              <w:left w:val="nil"/>
              <w:bottom w:val="single" w:sz="4" w:space="0" w:color="auto"/>
              <w:right w:val="single" w:sz="4" w:space="0" w:color="auto"/>
            </w:tcBorders>
            <w:shd w:val="clear" w:color="auto" w:fill="auto"/>
            <w:vAlign w:val="center"/>
            <w:hideMark/>
          </w:tcPr>
          <w:p w14:paraId="1D1CC042"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461</w:t>
            </w:r>
          </w:p>
        </w:tc>
        <w:tc>
          <w:tcPr>
            <w:tcW w:w="1559" w:type="dxa"/>
            <w:tcBorders>
              <w:top w:val="nil"/>
              <w:left w:val="nil"/>
              <w:bottom w:val="single" w:sz="4" w:space="0" w:color="auto"/>
              <w:right w:val="single" w:sz="4" w:space="0" w:color="auto"/>
            </w:tcBorders>
            <w:shd w:val="clear" w:color="auto" w:fill="auto"/>
            <w:vAlign w:val="center"/>
            <w:hideMark/>
          </w:tcPr>
          <w:p w14:paraId="73086802"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126</w:t>
            </w:r>
          </w:p>
        </w:tc>
        <w:tc>
          <w:tcPr>
            <w:tcW w:w="1276" w:type="dxa"/>
            <w:tcBorders>
              <w:top w:val="nil"/>
              <w:left w:val="nil"/>
              <w:bottom w:val="single" w:sz="4" w:space="0" w:color="auto"/>
              <w:right w:val="single" w:sz="4" w:space="0" w:color="auto"/>
            </w:tcBorders>
            <w:shd w:val="clear" w:color="auto" w:fill="auto"/>
            <w:vAlign w:val="center"/>
            <w:hideMark/>
          </w:tcPr>
          <w:p w14:paraId="248B123C"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60</w:t>
            </w:r>
          </w:p>
        </w:tc>
        <w:tc>
          <w:tcPr>
            <w:tcW w:w="1842" w:type="dxa"/>
            <w:tcBorders>
              <w:top w:val="nil"/>
              <w:left w:val="nil"/>
              <w:bottom w:val="single" w:sz="4" w:space="0" w:color="auto"/>
              <w:right w:val="single" w:sz="4" w:space="0" w:color="auto"/>
            </w:tcBorders>
            <w:shd w:val="clear" w:color="auto" w:fill="auto"/>
            <w:vAlign w:val="center"/>
            <w:hideMark/>
          </w:tcPr>
          <w:p w14:paraId="064744DE"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13%</w:t>
            </w:r>
          </w:p>
        </w:tc>
        <w:tc>
          <w:tcPr>
            <w:tcW w:w="1843" w:type="dxa"/>
            <w:tcBorders>
              <w:top w:val="nil"/>
              <w:left w:val="nil"/>
              <w:bottom w:val="single" w:sz="4" w:space="0" w:color="auto"/>
              <w:right w:val="single" w:sz="4" w:space="0" w:color="auto"/>
            </w:tcBorders>
            <w:shd w:val="clear" w:color="auto" w:fill="auto"/>
            <w:vAlign w:val="center"/>
            <w:hideMark/>
          </w:tcPr>
          <w:p w14:paraId="7729AD8B"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48%</w:t>
            </w:r>
          </w:p>
        </w:tc>
        <w:tc>
          <w:tcPr>
            <w:tcW w:w="1559" w:type="dxa"/>
            <w:tcBorders>
              <w:top w:val="nil"/>
              <w:left w:val="nil"/>
              <w:bottom w:val="single" w:sz="4" w:space="0" w:color="auto"/>
              <w:right w:val="single" w:sz="4" w:space="0" w:color="auto"/>
            </w:tcBorders>
            <w:shd w:val="clear" w:color="auto" w:fill="auto"/>
            <w:noWrap/>
            <w:vAlign w:val="center"/>
            <w:hideMark/>
          </w:tcPr>
          <w:p w14:paraId="14F3B6D8"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6%</w:t>
            </w:r>
          </w:p>
        </w:tc>
      </w:tr>
      <w:tr w:rsidR="00130EFF" w:rsidRPr="00994C71" w14:paraId="2DD11ABA" w14:textId="77777777" w:rsidTr="002B3529">
        <w:trPr>
          <w:trHeight w:val="170"/>
        </w:trPr>
        <w:tc>
          <w:tcPr>
            <w:tcW w:w="13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5836BF3"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  </w:t>
            </w:r>
          </w:p>
        </w:tc>
      </w:tr>
      <w:tr w:rsidR="00130EFF" w:rsidRPr="00994C71" w14:paraId="62FCA0EF" w14:textId="77777777" w:rsidTr="002B3529">
        <w:trPr>
          <w:trHeight w:val="330"/>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B160E" w14:textId="77777777" w:rsidR="00130EFF" w:rsidRPr="00994C71" w:rsidRDefault="00130EFF" w:rsidP="001D0DAB">
            <w:pPr>
              <w:spacing w:line="276" w:lineRule="auto"/>
              <w:jc w:val="center"/>
              <w:rPr>
                <w:rFonts w:cs="Arial"/>
                <w:b/>
                <w:bCs/>
                <w:color w:val="000000"/>
                <w:lang w:eastAsia="en-GB"/>
              </w:rPr>
            </w:pPr>
            <w:r w:rsidRPr="00994C71">
              <w:rPr>
                <w:rFonts w:cs="Arial"/>
                <w:b/>
                <w:bCs/>
                <w:color w:val="000000"/>
                <w:lang w:eastAsia="en-GB"/>
              </w:rPr>
              <w:t>LGBTI+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89F1AD"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302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09447B"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84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94D2DE"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27</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D6A3A42"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F49C4E0"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32%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C12A97B"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3%</w:t>
            </w:r>
          </w:p>
        </w:tc>
      </w:tr>
      <w:tr w:rsidR="00130EFF" w:rsidRPr="00994C71" w14:paraId="71FC27A9" w14:textId="77777777" w:rsidTr="002B3529">
        <w:trPr>
          <w:trHeight w:val="330"/>
        </w:trPr>
        <w:tc>
          <w:tcPr>
            <w:tcW w:w="3794" w:type="dxa"/>
            <w:tcBorders>
              <w:top w:val="nil"/>
              <w:left w:val="single" w:sz="4" w:space="0" w:color="auto"/>
              <w:bottom w:val="single" w:sz="4" w:space="0" w:color="auto"/>
              <w:right w:val="single" w:sz="4" w:space="0" w:color="auto"/>
            </w:tcBorders>
            <w:shd w:val="clear" w:color="auto" w:fill="auto"/>
            <w:vAlign w:val="center"/>
            <w:hideMark/>
          </w:tcPr>
          <w:p w14:paraId="10B6D515" w14:textId="480AC22B" w:rsidR="00130EFF" w:rsidRPr="00994C71" w:rsidRDefault="00130EFF" w:rsidP="001D0DAB">
            <w:pPr>
              <w:spacing w:line="276" w:lineRule="auto"/>
              <w:jc w:val="center"/>
              <w:rPr>
                <w:rFonts w:cs="Arial"/>
                <w:b/>
                <w:bCs/>
                <w:color w:val="000000"/>
                <w:lang w:eastAsia="en-GB"/>
              </w:rPr>
            </w:pPr>
            <w:r w:rsidRPr="00994C71">
              <w:rPr>
                <w:rFonts w:cs="Arial"/>
                <w:b/>
                <w:bCs/>
                <w:color w:val="000000"/>
                <w:lang w:eastAsia="en-GB"/>
              </w:rPr>
              <w:t>Heterosexual</w:t>
            </w:r>
          </w:p>
        </w:tc>
        <w:tc>
          <w:tcPr>
            <w:tcW w:w="1276" w:type="dxa"/>
            <w:tcBorders>
              <w:top w:val="nil"/>
              <w:left w:val="nil"/>
              <w:bottom w:val="single" w:sz="4" w:space="0" w:color="auto"/>
              <w:right w:val="single" w:sz="4" w:space="0" w:color="auto"/>
            </w:tcBorders>
            <w:shd w:val="clear" w:color="auto" w:fill="auto"/>
            <w:vAlign w:val="center"/>
            <w:hideMark/>
          </w:tcPr>
          <w:p w14:paraId="51193B74"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7328</w:t>
            </w:r>
          </w:p>
        </w:tc>
        <w:tc>
          <w:tcPr>
            <w:tcW w:w="1559" w:type="dxa"/>
            <w:tcBorders>
              <w:top w:val="nil"/>
              <w:left w:val="nil"/>
              <w:bottom w:val="single" w:sz="4" w:space="0" w:color="auto"/>
              <w:right w:val="single" w:sz="4" w:space="0" w:color="auto"/>
            </w:tcBorders>
            <w:shd w:val="clear" w:color="auto" w:fill="auto"/>
            <w:vAlign w:val="center"/>
            <w:hideMark/>
          </w:tcPr>
          <w:p w14:paraId="500AAD27"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2283</w:t>
            </w:r>
          </w:p>
        </w:tc>
        <w:tc>
          <w:tcPr>
            <w:tcW w:w="1276" w:type="dxa"/>
            <w:tcBorders>
              <w:top w:val="nil"/>
              <w:left w:val="nil"/>
              <w:bottom w:val="single" w:sz="4" w:space="0" w:color="auto"/>
              <w:right w:val="single" w:sz="4" w:space="0" w:color="auto"/>
            </w:tcBorders>
            <w:shd w:val="clear" w:color="auto" w:fill="auto"/>
            <w:vAlign w:val="center"/>
            <w:hideMark/>
          </w:tcPr>
          <w:p w14:paraId="44A18D1B"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953</w:t>
            </w:r>
          </w:p>
        </w:tc>
        <w:tc>
          <w:tcPr>
            <w:tcW w:w="1842" w:type="dxa"/>
            <w:tcBorders>
              <w:top w:val="nil"/>
              <w:left w:val="nil"/>
              <w:bottom w:val="single" w:sz="4" w:space="0" w:color="auto"/>
              <w:right w:val="single" w:sz="4" w:space="0" w:color="auto"/>
            </w:tcBorders>
            <w:shd w:val="clear" w:color="auto" w:fill="auto"/>
            <w:vAlign w:val="center"/>
            <w:hideMark/>
          </w:tcPr>
          <w:p w14:paraId="04AF19C8"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13%</w:t>
            </w:r>
          </w:p>
        </w:tc>
        <w:tc>
          <w:tcPr>
            <w:tcW w:w="1843" w:type="dxa"/>
            <w:tcBorders>
              <w:top w:val="nil"/>
              <w:left w:val="nil"/>
              <w:bottom w:val="single" w:sz="4" w:space="0" w:color="auto"/>
              <w:right w:val="single" w:sz="4" w:space="0" w:color="auto"/>
            </w:tcBorders>
            <w:shd w:val="clear" w:color="auto" w:fill="auto"/>
            <w:vAlign w:val="center"/>
            <w:hideMark/>
          </w:tcPr>
          <w:p w14:paraId="4C7CC062"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42%</w:t>
            </w:r>
          </w:p>
        </w:tc>
        <w:tc>
          <w:tcPr>
            <w:tcW w:w="1559" w:type="dxa"/>
            <w:tcBorders>
              <w:top w:val="nil"/>
              <w:left w:val="nil"/>
              <w:bottom w:val="single" w:sz="4" w:space="0" w:color="auto"/>
              <w:right w:val="single" w:sz="4" w:space="0" w:color="auto"/>
            </w:tcBorders>
            <w:shd w:val="clear" w:color="auto" w:fill="auto"/>
            <w:noWrap/>
            <w:vAlign w:val="center"/>
            <w:hideMark/>
          </w:tcPr>
          <w:p w14:paraId="68ED4851"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89%</w:t>
            </w:r>
          </w:p>
        </w:tc>
      </w:tr>
      <w:tr w:rsidR="00130EFF" w:rsidRPr="00994C71" w14:paraId="46267AD4" w14:textId="77777777" w:rsidTr="002B3529">
        <w:trPr>
          <w:trHeight w:val="330"/>
        </w:trPr>
        <w:tc>
          <w:tcPr>
            <w:tcW w:w="3794" w:type="dxa"/>
            <w:tcBorders>
              <w:top w:val="nil"/>
              <w:left w:val="single" w:sz="4" w:space="0" w:color="auto"/>
              <w:bottom w:val="single" w:sz="4" w:space="0" w:color="auto"/>
              <w:right w:val="single" w:sz="4" w:space="0" w:color="auto"/>
            </w:tcBorders>
            <w:shd w:val="clear" w:color="auto" w:fill="auto"/>
            <w:vAlign w:val="center"/>
            <w:hideMark/>
          </w:tcPr>
          <w:p w14:paraId="718A6F3C" w14:textId="77777777" w:rsidR="00130EFF" w:rsidRPr="00994C71" w:rsidRDefault="00130EFF" w:rsidP="001D0DAB">
            <w:pPr>
              <w:spacing w:line="276" w:lineRule="auto"/>
              <w:jc w:val="center"/>
              <w:rPr>
                <w:rFonts w:cs="Arial"/>
                <w:b/>
                <w:bCs/>
                <w:color w:val="000000"/>
                <w:lang w:eastAsia="en-GB"/>
              </w:rPr>
            </w:pPr>
            <w:r w:rsidRPr="00994C71">
              <w:rPr>
                <w:rFonts w:cs="Arial"/>
                <w:b/>
                <w:bCs/>
                <w:color w:val="000000"/>
                <w:lang w:eastAsia="en-GB"/>
              </w:rPr>
              <w:t>PNTS</w:t>
            </w:r>
          </w:p>
        </w:tc>
        <w:tc>
          <w:tcPr>
            <w:tcW w:w="1276" w:type="dxa"/>
            <w:tcBorders>
              <w:top w:val="nil"/>
              <w:left w:val="nil"/>
              <w:bottom w:val="single" w:sz="4" w:space="0" w:color="auto"/>
              <w:right w:val="single" w:sz="4" w:space="0" w:color="auto"/>
            </w:tcBorders>
            <w:shd w:val="clear" w:color="auto" w:fill="auto"/>
            <w:vAlign w:val="center"/>
            <w:hideMark/>
          </w:tcPr>
          <w:p w14:paraId="66DA3FEA"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632</w:t>
            </w:r>
          </w:p>
        </w:tc>
        <w:tc>
          <w:tcPr>
            <w:tcW w:w="1559" w:type="dxa"/>
            <w:tcBorders>
              <w:top w:val="nil"/>
              <w:left w:val="nil"/>
              <w:bottom w:val="single" w:sz="4" w:space="0" w:color="auto"/>
              <w:right w:val="single" w:sz="4" w:space="0" w:color="auto"/>
            </w:tcBorders>
            <w:shd w:val="clear" w:color="auto" w:fill="auto"/>
            <w:vAlign w:val="center"/>
            <w:hideMark/>
          </w:tcPr>
          <w:p w14:paraId="5DD2DC3B"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182</w:t>
            </w:r>
          </w:p>
        </w:tc>
        <w:tc>
          <w:tcPr>
            <w:tcW w:w="1276" w:type="dxa"/>
            <w:tcBorders>
              <w:top w:val="nil"/>
              <w:left w:val="nil"/>
              <w:bottom w:val="single" w:sz="4" w:space="0" w:color="auto"/>
              <w:right w:val="single" w:sz="4" w:space="0" w:color="auto"/>
            </w:tcBorders>
            <w:shd w:val="clear" w:color="auto" w:fill="auto"/>
            <w:vAlign w:val="center"/>
            <w:hideMark/>
          </w:tcPr>
          <w:p w14:paraId="7D57B6AB"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88</w:t>
            </w:r>
          </w:p>
        </w:tc>
        <w:tc>
          <w:tcPr>
            <w:tcW w:w="1842" w:type="dxa"/>
            <w:tcBorders>
              <w:top w:val="nil"/>
              <w:left w:val="nil"/>
              <w:bottom w:val="single" w:sz="4" w:space="0" w:color="auto"/>
              <w:right w:val="single" w:sz="4" w:space="0" w:color="auto"/>
            </w:tcBorders>
            <w:shd w:val="clear" w:color="auto" w:fill="auto"/>
            <w:vAlign w:val="center"/>
            <w:hideMark/>
          </w:tcPr>
          <w:p w14:paraId="2907CC43"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14%</w:t>
            </w:r>
          </w:p>
        </w:tc>
        <w:tc>
          <w:tcPr>
            <w:tcW w:w="1843" w:type="dxa"/>
            <w:tcBorders>
              <w:top w:val="nil"/>
              <w:left w:val="nil"/>
              <w:bottom w:val="single" w:sz="4" w:space="0" w:color="auto"/>
              <w:right w:val="single" w:sz="4" w:space="0" w:color="auto"/>
            </w:tcBorders>
            <w:shd w:val="clear" w:color="auto" w:fill="auto"/>
            <w:vAlign w:val="center"/>
            <w:hideMark/>
          </w:tcPr>
          <w:p w14:paraId="2B33EFD9"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48%</w:t>
            </w:r>
          </w:p>
        </w:tc>
        <w:tc>
          <w:tcPr>
            <w:tcW w:w="1559" w:type="dxa"/>
            <w:tcBorders>
              <w:top w:val="nil"/>
              <w:left w:val="nil"/>
              <w:bottom w:val="single" w:sz="4" w:space="0" w:color="auto"/>
              <w:right w:val="single" w:sz="4" w:space="0" w:color="auto"/>
            </w:tcBorders>
            <w:shd w:val="clear" w:color="auto" w:fill="auto"/>
            <w:noWrap/>
            <w:vAlign w:val="center"/>
            <w:hideMark/>
          </w:tcPr>
          <w:p w14:paraId="02851294" w14:textId="77777777" w:rsidR="00130EFF" w:rsidRPr="00994C71" w:rsidRDefault="00130EFF" w:rsidP="001D0DAB">
            <w:pPr>
              <w:spacing w:line="276" w:lineRule="auto"/>
              <w:jc w:val="center"/>
              <w:rPr>
                <w:rFonts w:cs="Arial"/>
                <w:color w:val="000000"/>
                <w:lang w:eastAsia="en-GB"/>
              </w:rPr>
            </w:pPr>
            <w:r w:rsidRPr="00994C71">
              <w:rPr>
                <w:rFonts w:cs="Arial"/>
                <w:color w:val="000000"/>
                <w:lang w:eastAsia="en-GB"/>
              </w:rPr>
              <w:t>8%</w:t>
            </w:r>
          </w:p>
        </w:tc>
      </w:tr>
      <w:tr w:rsidR="00130EFF" w:rsidRPr="00994C71" w14:paraId="19A3A6D1" w14:textId="77777777" w:rsidTr="002B3529">
        <w:trPr>
          <w:trHeight w:val="170"/>
        </w:trPr>
        <w:tc>
          <w:tcPr>
            <w:tcW w:w="1314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D42E04C" w14:textId="77777777" w:rsidR="00130EFF" w:rsidRPr="00994C71" w:rsidRDefault="00130EFF" w:rsidP="001D0DAB">
            <w:pPr>
              <w:spacing w:line="276" w:lineRule="auto"/>
              <w:jc w:val="center"/>
              <w:rPr>
                <w:rFonts w:cs="Arial"/>
                <w:color w:val="000000"/>
                <w:lang w:eastAsia="en-GB"/>
              </w:rPr>
            </w:pPr>
          </w:p>
        </w:tc>
      </w:tr>
      <w:tr w:rsidR="00130EFF" w:rsidRPr="00994C71" w14:paraId="2A21067B" w14:textId="77777777" w:rsidTr="002B3529">
        <w:trPr>
          <w:trHeight w:val="345"/>
        </w:trPr>
        <w:tc>
          <w:tcPr>
            <w:tcW w:w="3794" w:type="dxa"/>
            <w:tcBorders>
              <w:top w:val="nil"/>
              <w:left w:val="single" w:sz="4" w:space="0" w:color="auto"/>
              <w:bottom w:val="single" w:sz="4" w:space="0" w:color="auto"/>
              <w:right w:val="single" w:sz="4" w:space="0" w:color="auto"/>
            </w:tcBorders>
            <w:shd w:val="clear" w:color="auto" w:fill="auto"/>
            <w:hideMark/>
          </w:tcPr>
          <w:p w14:paraId="36436649" w14:textId="77777777" w:rsidR="00130EFF" w:rsidRPr="000F01AB" w:rsidRDefault="00130EFF" w:rsidP="001D0DAB">
            <w:pPr>
              <w:spacing w:line="276" w:lineRule="auto"/>
              <w:jc w:val="center"/>
              <w:rPr>
                <w:rFonts w:cs="Arial"/>
                <w:b/>
                <w:bCs/>
                <w:color w:val="000000"/>
                <w:lang w:eastAsia="en-GB"/>
              </w:rPr>
            </w:pPr>
            <w:r w:rsidRPr="000F01AB">
              <w:rPr>
                <w:rFonts w:cs="Arial"/>
                <w:b/>
                <w:bCs/>
                <w:color w:val="000000"/>
                <w:lang w:eastAsia="en-GB"/>
              </w:rPr>
              <w:t>Disabled*</w:t>
            </w:r>
          </w:p>
        </w:tc>
        <w:tc>
          <w:tcPr>
            <w:tcW w:w="1276" w:type="dxa"/>
            <w:tcBorders>
              <w:top w:val="nil"/>
              <w:left w:val="nil"/>
              <w:bottom w:val="single" w:sz="4" w:space="0" w:color="auto"/>
              <w:right w:val="single" w:sz="4" w:space="0" w:color="auto"/>
            </w:tcBorders>
            <w:shd w:val="clear" w:color="auto" w:fill="auto"/>
            <w:hideMark/>
          </w:tcPr>
          <w:p w14:paraId="52B7C780" w14:textId="77777777" w:rsidR="00130EFF" w:rsidRPr="00994C71" w:rsidRDefault="00130EFF" w:rsidP="001D0DAB">
            <w:pPr>
              <w:spacing w:line="276" w:lineRule="auto"/>
              <w:jc w:val="center"/>
              <w:rPr>
                <w:rFonts w:cs="Arial"/>
                <w:color w:val="000000"/>
                <w:lang w:eastAsia="en-GB"/>
              </w:rPr>
            </w:pPr>
            <w:r>
              <w:rPr>
                <w:rFonts w:cs="Arial"/>
                <w:color w:val="000000"/>
                <w:lang w:eastAsia="en-GB"/>
              </w:rPr>
              <w:t>136</w:t>
            </w:r>
          </w:p>
        </w:tc>
        <w:tc>
          <w:tcPr>
            <w:tcW w:w="1559" w:type="dxa"/>
            <w:tcBorders>
              <w:top w:val="nil"/>
              <w:left w:val="nil"/>
              <w:bottom w:val="single" w:sz="4" w:space="0" w:color="auto"/>
              <w:right w:val="single" w:sz="4" w:space="0" w:color="auto"/>
            </w:tcBorders>
            <w:shd w:val="clear" w:color="auto" w:fill="auto"/>
            <w:hideMark/>
          </w:tcPr>
          <w:p w14:paraId="6F6D5031" w14:textId="77777777" w:rsidR="00130EFF" w:rsidRPr="00994C71" w:rsidRDefault="00130EFF" w:rsidP="001D0DAB">
            <w:pPr>
              <w:spacing w:line="276" w:lineRule="auto"/>
              <w:jc w:val="center"/>
              <w:rPr>
                <w:rFonts w:cs="Arial"/>
                <w:color w:val="000000"/>
                <w:lang w:eastAsia="en-GB"/>
              </w:rPr>
            </w:pPr>
            <w:r>
              <w:rPr>
                <w:rFonts w:cs="Arial"/>
                <w:color w:val="000000"/>
                <w:lang w:eastAsia="en-GB"/>
              </w:rPr>
              <w:t>49</w:t>
            </w:r>
          </w:p>
        </w:tc>
        <w:tc>
          <w:tcPr>
            <w:tcW w:w="1276" w:type="dxa"/>
            <w:tcBorders>
              <w:top w:val="nil"/>
              <w:left w:val="nil"/>
              <w:bottom w:val="single" w:sz="4" w:space="0" w:color="auto"/>
              <w:right w:val="single" w:sz="4" w:space="0" w:color="auto"/>
            </w:tcBorders>
            <w:shd w:val="clear" w:color="auto" w:fill="auto"/>
            <w:hideMark/>
          </w:tcPr>
          <w:p w14:paraId="4FAA47B5" w14:textId="77777777" w:rsidR="00130EFF" w:rsidRPr="00994C71" w:rsidRDefault="00130EFF" w:rsidP="001D0DAB">
            <w:pPr>
              <w:spacing w:line="276" w:lineRule="auto"/>
              <w:jc w:val="center"/>
              <w:rPr>
                <w:rFonts w:cs="Arial"/>
                <w:color w:val="000000"/>
                <w:lang w:eastAsia="en-GB"/>
              </w:rPr>
            </w:pPr>
            <w:r>
              <w:rPr>
                <w:rFonts w:cs="Arial"/>
                <w:color w:val="000000"/>
                <w:lang w:eastAsia="en-GB"/>
              </w:rPr>
              <w:t>18</w:t>
            </w:r>
          </w:p>
        </w:tc>
        <w:tc>
          <w:tcPr>
            <w:tcW w:w="1842" w:type="dxa"/>
            <w:tcBorders>
              <w:top w:val="nil"/>
              <w:left w:val="nil"/>
              <w:bottom w:val="single" w:sz="4" w:space="0" w:color="auto"/>
              <w:right w:val="single" w:sz="4" w:space="0" w:color="auto"/>
            </w:tcBorders>
            <w:shd w:val="clear" w:color="auto" w:fill="auto"/>
            <w:hideMark/>
          </w:tcPr>
          <w:p w14:paraId="528DD7C6" w14:textId="77777777" w:rsidR="00130EFF" w:rsidRPr="00994C71" w:rsidRDefault="00130EFF" w:rsidP="001D0DAB">
            <w:pPr>
              <w:spacing w:line="276" w:lineRule="auto"/>
              <w:jc w:val="center"/>
              <w:rPr>
                <w:rFonts w:cs="Arial"/>
                <w:color w:val="000000"/>
                <w:lang w:eastAsia="en-GB"/>
              </w:rPr>
            </w:pPr>
            <w:r>
              <w:rPr>
                <w:rFonts w:cs="Arial"/>
                <w:color w:val="000000"/>
                <w:lang w:eastAsia="en-GB"/>
              </w:rPr>
              <w:t>13%</w:t>
            </w:r>
          </w:p>
        </w:tc>
        <w:tc>
          <w:tcPr>
            <w:tcW w:w="1843" w:type="dxa"/>
            <w:tcBorders>
              <w:top w:val="nil"/>
              <w:left w:val="nil"/>
              <w:bottom w:val="single" w:sz="4" w:space="0" w:color="auto"/>
              <w:right w:val="single" w:sz="4" w:space="0" w:color="auto"/>
            </w:tcBorders>
            <w:shd w:val="clear" w:color="auto" w:fill="auto"/>
            <w:hideMark/>
          </w:tcPr>
          <w:p w14:paraId="269BABC9" w14:textId="77777777" w:rsidR="00130EFF" w:rsidRPr="00994C71" w:rsidRDefault="00130EFF" w:rsidP="001D0DAB">
            <w:pPr>
              <w:spacing w:line="276" w:lineRule="auto"/>
              <w:jc w:val="center"/>
              <w:rPr>
                <w:rFonts w:cs="Arial"/>
                <w:color w:val="000000"/>
                <w:lang w:eastAsia="en-GB"/>
              </w:rPr>
            </w:pPr>
            <w:r>
              <w:rPr>
                <w:rFonts w:cs="Arial"/>
                <w:color w:val="000000"/>
                <w:lang w:eastAsia="en-GB"/>
              </w:rPr>
              <w:t>37%</w:t>
            </w:r>
          </w:p>
        </w:tc>
        <w:tc>
          <w:tcPr>
            <w:tcW w:w="1559" w:type="dxa"/>
            <w:tcBorders>
              <w:top w:val="nil"/>
              <w:left w:val="nil"/>
              <w:bottom w:val="single" w:sz="4" w:space="0" w:color="auto"/>
              <w:right w:val="single" w:sz="4" w:space="0" w:color="auto"/>
            </w:tcBorders>
            <w:shd w:val="clear" w:color="auto" w:fill="auto"/>
            <w:noWrap/>
            <w:hideMark/>
          </w:tcPr>
          <w:p w14:paraId="3D1A043A" w14:textId="77777777" w:rsidR="00130EFF" w:rsidRPr="00994C71" w:rsidRDefault="00130EFF" w:rsidP="001D0DAB">
            <w:pPr>
              <w:spacing w:line="276" w:lineRule="auto"/>
              <w:jc w:val="center"/>
              <w:rPr>
                <w:rFonts w:cs="Arial"/>
                <w:color w:val="000000"/>
                <w:lang w:eastAsia="en-GB"/>
              </w:rPr>
            </w:pPr>
            <w:r>
              <w:rPr>
                <w:rFonts w:cs="Arial"/>
                <w:color w:val="000000"/>
                <w:lang w:eastAsia="en-GB"/>
              </w:rPr>
              <w:t>2%</w:t>
            </w:r>
          </w:p>
        </w:tc>
      </w:tr>
      <w:tr w:rsidR="00130EFF" w:rsidRPr="00994C71" w14:paraId="3687568B" w14:textId="77777777" w:rsidTr="002B3529">
        <w:trPr>
          <w:trHeight w:val="340"/>
        </w:trPr>
        <w:tc>
          <w:tcPr>
            <w:tcW w:w="3794" w:type="dxa"/>
            <w:tcBorders>
              <w:top w:val="nil"/>
              <w:left w:val="single" w:sz="4" w:space="0" w:color="auto"/>
              <w:bottom w:val="single" w:sz="4" w:space="0" w:color="auto"/>
              <w:right w:val="single" w:sz="4" w:space="0" w:color="auto"/>
            </w:tcBorders>
            <w:shd w:val="clear" w:color="auto" w:fill="auto"/>
            <w:hideMark/>
          </w:tcPr>
          <w:p w14:paraId="50025541" w14:textId="77777777" w:rsidR="00130EFF" w:rsidRPr="000F01AB" w:rsidRDefault="00130EFF" w:rsidP="001D0DAB">
            <w:pPr>
              <w:spacing w:line="276" w:lineRule="auto"/>
              <w:jc w:val="center"/>
              <w:rPr>
                <w:rFonts w:cs="Arial"/>
                <w:b/>
                <w:bCs/>
                <w:color w:val="000000"/>
                <w:lang w:eastAsia="en-GB"/>
              </w:rPr>
            </w:pPr>
            <w:r w:rsidRPr="000F01AB">
              <w:rPr>
                <w:rFonts w:cs="Arial"/>
                <w:b/>
                <w:bCs/>
                <w:color w:val="000000"/>
                <w:lang w:eastAsia="en-GB"/>
              </w:rPr>
              <w:t xml:space="preserve">Non-disabled/ </w:t>
            </w:r>
            <w:r>
              <w:rPr>
                <w:rFonts w:cs="Arial"/>
                <w:b/>
                <w:bCs/>
                <w:color w:val="000000"/>
                <w:lang w:eastAsia="en-GB"/>
              </w:rPr>
              <w:t>no response</w:t>
            </w:r>
          </w:p>
        </w:tc>
        <w:tc>
          <w:tcPr>
            <w:tcW w:w="1276" w:type="dxa"/>
            <w:tcBorders>
              <w:top w:val="nil"/>
              <w:left w:val="nil"/>
              <w:bottom w:val="single" w:sz="4" w:space="0" w:color="auto"/>
              <w:right w:val="single" w:sz="4" w:space="0" w:color="auto"/>
            </w:tcBorders>
            <w:shd w:val="clear" w:color="auto" w:fill="auto"/>
            <w:hideMark/>
          </w:tcPr>
          <w:p w14:paraId="048D7DC7" w14:textId="77777777" w:rsidR="00130EFF" w:rsidRPr="00994C71" w:rsidRDefault="00130EFF" w:rsidP="001D0DAB">
            <w:pPr>
              <w:spacing w:line="276" w:lineRule="auto"/>
              <w:jc w:val="center"/>
              <w:rPr>
                <w:rFonts w:cs="Arial"/>
                <w:color w:val="000000"/>
                <w:lang w:eastAsia="en-GB"/>
              </w:rPr>
            </w:pPr>
            <w:r>
              <w:rPr>
                <w:rFonts w:cs="Arial"/>
                <w:color w:val="000000"/>
                <w:lang w:eastAsia="en-GB"/>
              </w:rPr>
              <w:t>8135</w:t>
            </w:r>
          </w:p>
        </w:tc>
        <w:tc>
          <w:tcPr>
            <w:tcW w:w="1559" w:type="dxa"/>
            <w:tcBorders>
              <w:top w:val="nil"/>
              <w:left w:val="nil"/>
              <w:bottom w:val="single" w:sz="4" w:space="0" w:color="auto"/>
              <w:right w:val="single" w:sz="4" w:space="0" w:color="auto"/>
            </w:tcBorders>
            <w:shd w:val="clear" w:color="auto" w:fill="auto"/>
            <w:hideMark/>
          </w:tcPr>
          <w:p w14:paraId="431EE2A1" w14:textId="77777777" w:rsidR="00130EFF" w:rsidRPr="00994C71" w:rsidRDefault="00130EFF" w:rsidP="001D0DAB">
            <w:pPr>
              <w:spacing w:line="276" w:lineRule="auto"/>
              <w:jc w:val="center"/>
              <w:rPr>
                <w:rFonts w:cs="Arial"/>
                <w:color w:val="000000"/>
                <w:lang w:eastAsia="en-GB"/>
              </w:rPr>
            </w:pPr>
            <w:r>
              <w:rPr>
                <w:rFonts w:cs="Arial"/>
                <w:color w:val="000000"/>
                <w:lang w:eastAsia="en-GB"/>
              </w:rPr>
              <w:t>2518</w:t>
            </w:r>
          </w:p>
        </w:tc>
        <w:tc>
          <w:tcPr>
            <w:tcW w:w="1276" w:type="dxa"/>
            <w:tcBorders>
              <w:top w:val="nil"/>
              <w:left w:val="nil"/>
              <w:bottom w:val="single" w:sz="4" w:space="0" w:color="auto"/>
              <w:right w:val="single" w:sz="4" w:space="0" w:color="auto"/>
            </w:tcBorders>
            <w:shd w:val="clear" w:color="auto" w:fill="auto"/>
            <w:hideMark/>
          </w:tcPr>
          <w:p w14:paraId="12E92231" w14:textId="77777777" w:rsidR="00130EFF" w:rsidRPr="00994C71" w:rsidRDefault="00130EFF" w:rsidP="001D0DAB">
            <w:pPr>
              <w:spacing w:line="276" w:lineRule="auto"/>
              <w:jc w:val="center"/>
              <w:rPr>
                <w:rFonts w:cs="Arial"/>
                <w:color w:val="000000"/>
                <w:lang w:eastAsia="en-GB"/>
              </w:rPr>
            </w:pPr>
            <w:r>
              <w:rPr>
                <w:rFonts w:cs="Arial"/>
                <w:color w:val="000000"/>
                <w:lang w:eastAsia="en-GB"/>
              </w:rPr>
              <w:t>1050</w:t>
            </w:r>
          </w:p>
        </w:tc>
        <w:tc>
          <w:tcPr>
            <w:tcW w:w="1842" w:type="dxa"/>
            <w:tcBorders>
              <w:top w:val="nil"/>
              <w:left w:val="nil"/>
              <w:bottom w:val="single" w:sz="4" w:space="0" w:color="auto"/>
              <w:right w:val="single" w:sz="4" w:space="0" w:color="auto"/>
            </w:tcBorders>
            <w:shd w:val="clear" w:color="auto" w:fill="auto"/>
            <w:hideMark/>
          </w:tcPr>
          <w:p w14:paraId="14D17444" w14:textId="77777777" w:rsidR="00130EFF" w:rsidRPr="00994C71" w:rsidRDefault="00130EFF" w:rsidP="001D0DAB">
            <w:pPr>
              <w:spacing w:line="276" w:lineRule="auto"/>
              <w:jc w:val="center"/>
              <w:rPr>
                <w:rFonts w:cs="Arial"/>
                <w:color w:val="000000"/>
                <w:lang w:eastAsia="en-GB"/>
              </w:rPr>
            </w:pPr>
            <w:r>
              <w:rPr>
                <w:rFonts w:cs="Arial"/>
                <w:color w:val="000000"/>
                <w:lang w:eastAsia="en-GB"/>
              </w:rPr>
              <w:t>13%</w:t>
            </w:r>
          </w:p>
        </w:tc>
        <w:tc>
          <w:tcPr>
            <w:tcW w:w="1843" w:type="dxa"/>
            <w:tcBorders>
              <w:top w:val="nil"/>
              <w:left w:val="nil"/>
              <w:bottom w:val="single" w:sz="4" w:space="0" w:color="auto"/>
              <w:right w:val="single" w:sz="4" w:space="0" w:color="auto"/>
            </w:tcBorders>
            <w:shd w:val="clear" w:color="auto" w:fill="auto"/>
            <w:hideMark/>
          </w:tcPr>
          <w:p w14:paraId="42660C9A" w14:textId="77777777" w:rsidR="00130EFF" w:rsidRPr="00994C71" w:rsidRDefault="00130EFF" w:rsidP="001D0DAB">
            <w:pPr>
              <w:spacing w:line="276" w:lineRule="auto"/>
              <w:jc w:val="center"/>
              <w:rPr>
                <w:rFonts w:cs="Arial"/>
                <w:color w:val="000000"/>
                <w:lang w:eastAsia="en-GB"/>
              </w:rPr>
            </w:pPr>
            <w:r>
              <w:rPr>
                <w:rFonts w:cs="Arial"/>
                <w:color w:val="000000"/>
                <w:lang w:eastAsia="en-GB"/>
              </w:rPr>
              <w:t>42%</w:t>
            </w:r>
          </w:p>
        </w:tc>
        <w:tc>
          <w:tcPr>
            <w:tcW w:w="1559" w:type="dxa"/>
            <w:tcBorders>
              <w:top w:val="nil"/>
              <w:left w:val="nil"/>
              <w:bottom w:val="single" w:sz="4" w:space="0" w:color="auto"/>
              <w:right w:val="single" w:sz="4" w:space="0" w:color="auto"/>
            </w:tcBorders>
            <w:shd w:val="clear" w:color="auto" w:fill="auto"/>
            <w:noWrap/>
            <w:hideMark/>
          </w:tcPr>
          <w:p w14:paraId="5FFE36C0" w14:textId="77777777" w:rsidR="00130EFF" w:rsidRPr="00994C71" w:rsidRDefault="00130EFF" w:rsidP="001D0DAB">
            <w:pPr>
              <w:spacing w:line="276" w:lineRule="auto"/>
              <w:jc w:val="center"/>
              <w:rPr>
                <w:rFonts w:cs="Arial"/>
                <w:color w:val="000000"/>
                <w:lang w:eastAsia="en-GB"/>
              </w:rPr>
            </w:pPr>
            <w:r>
              <w:rPr>
                <w:rFonts w:cs="Arial"/>
                <w:color w:val="000000"/>
                <w:lang w:eastAsia="en-GB"/>
              </w:rPr>
              <w:t>98%</w:t>
            </w:r>
          </w:p>
        </w:tc>
      </w:tr>
      <w:tr w:rsidR="00130EFF" w:rsidRPr="00994C71" w14:paraId="56BD2106" w14:textId="77777777" w:rsidTr="002B3529">
        <w:trPr>
          <w:trHeight w:val="170"/>
        </w:trPr>
        <w:tc>
          <w:tcPr>
            <w:tcW w:w="13149" w:type="dxa"/>
            <w:gridSpan w:val="7"/>
            <w:tcBorders>
              <w:top w:val="single" w:sz="4" w:space="0" w:color="auto"/>
              <w:left w:val="single" w:sz="4" w:space="0" w:color="auto"/>
              <w:bottom w:val="single" w:sz="4" w:space="0" w:color="auto"/>
              <w:right w:val="single" w:sz="4" w:space="0" w:color="auto"/>
            </w:tcBorders>
            <w:shd w:val="clear" w:color="auto" w:fill="auto"/>
            <w:hideMark/>
          </w:tcPr>
          <w:p w14:paraId="010FD077" w14:textId="77777777" w:rsidR="00130EFF" w:rsidRPr="00994C71" w:rsidRDefault="00130EFF" w:rsidP="001D0DAB">
            <w:pPr>
              <w:spacing w:line="276" w:lineRule="auto"/>
              <w:jc w:val="center"/>
              <w:rPr>
                <w:rFonts w:cs="Arial"/>
                <w:color w:val="000000"/>
                <w:lang w:eastAsia="en-GB"/>
              </w:rPr>
            </w:pPr>
          </w:p>
        </w:tc>
      </w:tr>
      <w:tr w:rsidR="00130EFF" w:rsidRPr="00994C71" w14:paraId="296B8173" w14:textId="77777777" w:rsidTr="002B3529">
        <w:trPr>
          <w:trHeight w:val="340"/>
        </w:trPr>
        <w:tc>
          <w:tcPr>
            <w:tcW w:w="3794" w:type="dxa"/>
            <w:tcBorders>
              <w:top w:val="nil"/>
              <w:left w:val="single" w:sz="4" w:space="0" w:color="auto"/>
              <w:bottom w:val="single" w:sz="4" w:space="0" w:color="auto"/>
              <w:right w:val="single" w:sz="4" w:space="0" w:color="auto"/>
            </w:tcBorders>
            <w:shd w:val="clear" w:color="auto" w:fill="auto"/>
            <w:vAlign w:val="center"/>
            <w:hideMark/>
          </w:tcPr>
          <w:p w14:paraId="30A8BB13" w14:textId="77777777" w:rsidR="00130EFF" w:rsidRPr="00994C71" w:rsidRDefault="00130EFF" w:rsidP="002B3529">
            <w:pPr>
              <w:spacing w:line="276" w:lineRule="auto"/>
              <w:jc w:val="center"/>
              <w:rPr>
                <w:rFonts w:cs="Arial"/>
                <w:b/>
                <w:bCs/>
                <w:color w:val="000000"/>
                <w:lang w:eastAsia="en-GB"/>
              </w:rPr>
            </w:pPr>
            <w:r w:rsidRPr="00994C71">
              <w:rPr>
                <w:rFonts w:cs="Arial"/>
                <w:b/>
                <w:bCs/>
                <w:color w:val="000000"/>
                <w:lang w:eastAsia="en-GB"/>
              </w:rPr>
              <w:t>Other religions</w:t>
            </w:r>
          </w:p>
        </w:tc>
        <w:tc>
          <w:tcPr>
            <w:tcW w:w="1276" w:type="dxa"/>
            <w:tcBorders>
              <w:top w:val="nil"/>
              <w:left w:val="nil"/>
              <w:bottom w:val="single" w:sz="4" w:space="0" w:color="auto"/>
              <w:right w:val="single" w:sz="4" w:space="0" w:color="auto"/>
            </w:tcBorders>
            <w:shd w:val="clear" w:color="auto" w:fill="auto"/>
            <w:vAlign w:val="center"/>
            <w:hideMark/>
          </w:tcPr>
          <w:p w14:paraId="541D8950" w14:textId="77777777" w:rsidR="00130EFF" w:rsidRPr="00994C71" w:rsidRDefault="00130EFF" w:rsidP="002B3529">
            <w:pPr>
              <w:spacing w:line="276" w:lineRule="auto"/>
              <w:jc w:val="center"/>
              <w:rPr>
                <w:rFonts w:cs="Arial"/>
                <w:color w:val="000000"/>
                <w:lang w:eastAsia="en-GB"/>
              </w:rPr>
            </w:pPr>
            <w:r w:rsidRPr="00994C71">
              <w:rPr>
                <w:rFonts w:cs="Arial"/>
                <w:color w:val="000000"/>
              </w:rPr>
              <w:t>215</w:t>
            </w:r>
          </w:p>
        </w:tc>
        <w:tc>
          <w:tcPr>
            <w:tcW w:w="1559" w:type="dxa"/>
            <w:tcBorders>
              <w:top w:val="nil"/>
              <w:left w:val="nil"/>
              <w:bottom w:val="single" w:sz="4" w:space="0" w:color="auto"/>
              <w:right w:val="single" w:sz="4" w:space="0" w:color="auto"/>
            </w:tcBorders>
            <w:shd w:val="clear" w:color="auto" w:fill="auto"/>
            <w:vAlign w:val="center"/>
            <w:hideMark/>
          </w:tcPr>
          <w:p w14:paraId="0C29B1DC" w14:textId="77777777" w:rsidR="00130EFF" w:rsidRPr="00994C71" w:rsidRDefault="00130EFF" w:rsidP="002B3529">
            <w:pPr>
              <w:spacing w:line="276" w:lineRule="auto"/>
              <w:jc w:val="center"/>
              <w:rPr>
                <w:rFonts w:cs="Arial"/>
                <w:color w:val="000000"/>
                <w:lang w:eastAsia="en-GB"/>
              </w:rPr>
            </w:pPr>
            <w:r w:rsidRPr="00994C71">
              <w:rPr>
                <w:rFonts w:cs="Arial"/>
                <w:color w:val="000000"/>
              </w:rPr>
              <w:t>42</w:t>
            </w:r>
          </w:p>
        </w:tc>
        <w:tc>
          <w:tcPr>
            <w:tcW w:w="1276" w:type="dxa"/>
            <w:tcBorders>
              <w:top w:val="nil"/>
              <w:left w:val="nil"/>
              <w:bottom w:val="single" w:sz="4" w:space="0" w:color="auto"/>
              <w:right w:val="single" w:sz="4" w:space="0" w:color="auto"/>
            </w:tcBorders>
            <w:shd w:val="clear" w:color="auto" w:fill="auto"/>
            <w:vAlign w:val="center"/>
            <w:hideMark/>
          </w:tcPr>
          <w:p w14:paraId="3698F8B3" w14:textId="77777777" w:rsidR="00130EFF" w:rsidRPr="00994C71" w:rsidRDefault="00130EFF" w:rsidP="002B3529">
            <w:pPr>
              <w:spacing w:line="276" w:lineRule="auto"/>
              <w:jc w:val="center"/>
              <w:rPr>
                <w:rFonts w:cs="Arial"/>
                <w:color w:val="000000"/>
                <w:lang w:eastAsia="en-GB"/>
              </w:rPr>
            </w:pPr>
            <w:r w:rsidRPr="00994C71">
              <w:rPr>
                <w:rFonts w:cs="Arial"/>
                <w:color w:val="000000"/>
              </w:rPr>
              <w:t>14</w:t>
            </w:r>
          </w:p>
        </w:tc>
        <w:tc>
          <w:tcPr>
            <w:tcW w:w="1842" w:type="dxa"/>
            <w:tcBorders>
              <w:top w:val="nil"/>
              <w:left w:val="nil"/>
              <w:bottom w:val="single" w:sz="4" w:space="0" w:color="auto"/>
              <w:right w:val="single" w:sz="4" w:space="0" w:color="auto"/>
            </w:tcBorders>
            <w:shd w:val="clear" w:color="auto" w:fill="auto"/>
            <w:vAlign w:val="center"/>
            <w:hideMark/>
          </w:tcPr>
          <w:p w14:paraId="2589B236" w14:textId="77777777" w:rsidR="00130EFF" w:rsidRPr="00994C71" w:rsidRDefault="00130EFF" w:rsidP="002B3529">
            <w:pPr>
              <w:spacing w:line="276" w:lineRule="auto"/>
              <w:jc w:val="center"/>
              <w:rPr>
                <w:rFonts w:cs="Arial"/>
                <w:color w:val="000000"/>
                <w:lang w:eastAsia="en-GB"/>
              </w:rPr>
            </w:pPr>
            <w:r w:rsidRPr="00994C71">
              <w:rPr>
                <w:rFonts w:cs="Arial"/>
                <w:color w:val="000000"/>
              </w:rPr>
              <w:t>7%</w:t>
            </w:r>
          </w:p>
        </w:tc>
        <w:tc>
          <w:tcPr>
            <w:tcW w:w="1843" w:type="dxa"/>
            <w:tcBorders>
              <w:top w:val="nil"/>
              <w:left w:val="nil"/>
              <w:bottom w:val="single" w:sz="4" w:space="0" w:color="auto"/>
              <w:right w:val="single" w:sz="4" w:space="0" w:color="auto"/>
            </w:tcBorders>
            <w:shd w:val="clear" w:color="auto" w:fill="auto"/>
            <w:vAlign w:val="center"/>
            <w:hideMark/>
          </w:tcPr>
          <w:p w14:paraId="2E868A86" w14:textId="77777777" w:rsidR="00130EFF" w:rsidRPr="00994C71" w:rsidRDefault="00130EFF" w:rsidP="002B3529">
            <w:pPr>
              <w:spacing w:line="276" w:lineRule="auto"/>
              <w:jc w:val="center"/>
              <w:rPr>
                <w:rFonts w:cs="Arial"/>
                <w:color w:val="000000"/>
                <w:lang w:eastAsia="en-GB"/>
              </w:rPr>
            </w:pPr>
            <w:r w:rsidRPr="00994C71">
              <w:rPr>
                <w:rFonts w:cs="Arial"/>
                <w:color w:val="000000"/>
              </w:rPr>
              <w:t>33%</w:t>
            </w:r>
          </w:p>
        </w:tc>
        <w:tc>
          <w:tcPr>
            <w:tcW w:w="1559" w:type="dxa"/>
            <w:tcBorders>
              <w:top w:val="nil"/>
              <w:left w:val="nil"/>
              <w:bottom w:val="single" w:sz="4" w:space="0" w:color="auto"/>
              <w:right w:val="single" w:sz="4" w:space="0" w:color="auto"/>
            </w:tcBorders>
            <w:shd w:val="clear" w:color="auto" w:fill="auto"/>
            <w:noWrap/>
            <w:vAlign w:val="center"/>
            <w:hideMark/>
          </w:tcPr>
          <w:p w14:paraId="7A7D0666" w14:textId="77777777" w:rsidR="00130EFF" w:rsidRPr="00994C71" w:rsidRDefault="00130EFF" w:rsidP="002B3529">
            <w:pPr>
              <w:spacing w:line="276" w:lineRule="auto"/>
              <w:jc w:val="center"/>
              <w:rPr>
                <w:rFonts w:cs="Arial"/>
                <w:color w:val="000000"/>
                <w:lang w:eastAsia="en-GB"/>
              </w:rPr>
            </w:pPr>
            <w:r w:rsidRPr="00994C71">
              <w:rPr>
                <w:rFonts w:cs="Arial"/>
                <w:color w:val="000000"/>
              </w:rPr>
              <w:t>1%</w:t>
            </w:r>
          </w:p>
        </w:tc>
      </w:tr>
      <w:tr w:rsidR="00130EFF" w:rsidRPr="00994C71" w14:paraId="45E5801F" w14:textId="77777777" w:rsidTr="002B3529">
        <w:trPr>
          <w:trHeight w:val="340"/>
        </w:trPr>
        <w:tc>
          <w:tcPr>
            <w:tcW w:w="3794" w:type="dxa"/>
            <w:tcBorders>
              <w:top w:val="nil"/>
              <w:left w:val="single" w:sz="4" w:space="0" w:color="auto"/>
              <w:bottom w:val="single" w:sz="4" w:space="0" w:color="auto"/>
              <w:right w:val="single" w:sz="4" w:space="0" w:color="auto"/>
            </w:tcBorders>
            <w:shd w:val="clear" w:color="auto" w:fill="auto"/>
            <w:hideMark/>
          </w:tcPr>
          <w:p w14:paraId="1C51DF23" w14:textId="77777777" w:rsidR="00130EFF" w:rsidRPr="00994C71" w:rsidRDefault="00130EFF" w:rsidP="001D0DAB">
            <w:pPr>
              <w:spacing w:line="276" w:lineRule="auto"/>
              <w:jc w:val="center"/>
              <w:rPr>
                <w:rFonts w:cs="Arial"/>
                <w:b/>
                <w:bCs/>
                <w:color w:val="000000"/>
                <w:lang w:eastAsia="en-GB"/>
              </w:rPr>
            </w:pPr>
            <w:r w:rsidRPr="00994C71">
              <w:rPr>
                <w:rFonts w:cs="Arial"/>
                <w:b/>
                <w:bCs/>
                <w:color w:val="000000"/>
                <w:lang w:eastAsia="en-GB"/>
              </w:rPr>
              <w:t>Christian</w:t>
            </w:r>
          </w:p>
        </w:tc>
        <w:tc>
          <w:tcPr>
            <w:tcW w:w="1276" w:type="dxa"/>
            <w:tcBorders>
              <w:top w:val="nil"/>
              <w:left w:val="nil"/>
              <w:bottom w:val="single" w:sz="4" w:space="0" w:color="auto"/>
              <w:right w:val="single" w:sz="4" w:space="0" w:color="auto"/>
            </w:tcBorders>
            <w:shd w:val="clear" w:color="auto" w:fill="auto"/>
            <w:vAlign w:val="center"/>
            <w:hideMark/>
          </w:tcPr>
          <w:p w14:paraId="0BEA0AB3" w14:textId="77777777" w:rsidR="00130EFF" w:rsidRPr="00994C71" w:rsidRDefault="00130EFF" w:rsidP="001D0DAB">
            <w:pPr>
              <w:spacing w:line="276" w:lineRule="auto"/>
              <w:jc w:val="center"/>
              <w:rPr>
                <w:rFonts w:cs="Arial"/>
                <w:color w:val="000000"/>
                <w:lang w:eastAsia="en-GB"/>
              </w:rPr>
            </w:pPr>
            <w:r w:rsidRPr="00994C71">
              <w:rPr>
                <w:rFonts w:cs="Arial"/>
                <w:color w:val="000000"/>
              </w:rPr>
              <w:t>2151</w:t>
            </w:r>
          </w:p>
        </w:tc>
        <w:tc>
          <w:tcPr>
            <w:tcW w:w="1559" w:type="dxa"/>
            <w:tcBorders>
              <w:top w:val="nil"/>
              <w:left w:val="nil"/>
              <w:bottom w:val="single" w:sz="4" w:space="0" w:color="auto"/>
              <w:right w:val="single" w:sz="4" w:space="0" w:color="auto"/>
            </w:tcBorders>
            <w:shd w:val="clear" w:color="auto" w:fill="auto"/>
            <w:vAlign w:val="center"/>
            <w:hideMark/>
          </w:tcPr>
          <w:p w14:paraId="2CA9255C" w14:textId="77777777" w:rsidR="00130EFF" w:rsidRPr="00994C71" w:rsidRDefault="00130EFF" w:rsidP="001D0DAB">
            <w:pPr>
              <w:spacing w:line="276" w:lineRule="auto"/>
              <w:jc w:val="center"/>
              <w:rPr>
                <w:rFonts w:cs="Arial"/>
                <w:color w:val="000000"/>
                <w:lang w:eastAsia="en-GB"/>
              </w:rPr>
            </w:pPr>
            <w:r w:rsidRPr="00994C71">
              <w:rPr>
                <w:rFonts w:cs="Arial"/>
                <w:color w:val="000000"/>
              </w:rPr>
              <w:t>666</w:t>
            </w:r>
          </w:p>
        </w:tc>
        <w:tc>
          <w:tcPr>
            <w:tcW w:w="1276" w:type="dxa"/>
            <w:tcBorders>
              <w:top w:val="nil"/>
              <w:left w:val="nil"/>
              <w:bottom w:val="single" w:sz="4" w:space="0" w:color="auto"/>
              <w:right w:val="single" w:sz="4" w:space="0" w:color="auto"/>
            </w:tcBorders>
            <w:shd w:val="clear" w:color="auto" w:fill="auto"/>
            <w:vAlign w:val="center"/>
            <w:hideMark/>
          </w:tcPr>
          <w:p w14:paraId="700AF3F7" w14:textId="77777777" w:rsidR="00130EFF" w:rsidRPr="00994C71" w:rsidRDefault="00130EFF" w:rsidP="001D0DAB">
            <w:pPr>
              <w:spacing w:line="276" w:lineRule="auto"/>
              <w:jc w:val="center"/>
              <w:rPr>
                <w:rFonts w:cs="Arial"/>
                <w:color w:val="000000"/>
                <w:lang w:eastAsia="en-GB"/>
              </w:rPr>
            </w:pPr>
            <w:r w:rsidRPr="00994C71">
              <w:rPr>
                <w:rFonts w:cs="Arial"/>
                <w:color w:val="000000"/>
              </w:rPr>
              <w:t>259</w:t>
            </w:r>
          </w:p>
        </w:tc>
        <w:tc>
          <w:tcPr>
            <w:tcW w:w="1842" w:type="dxa"/>
            <w:tcBorders>
              <w:top w:val="nil"/>
              <w:left w:val="nil"/>
              <w:bottom w:val="single" w:sz="4" w:space="0" w:color="auto"/>
              <w:right w:val="single" w:sz="4" w:space="0" w:color="auto"/>
            </w:tcBorders>
            <w:shd w:val="clear" w:color="auto" w:fill="auto"/>
            <w:vAlign w:val="center"/>
            <w:hideMark/>
          </w:tcPr>
          <w:p w14:paraId="6F3E37C0" w14:textId="77777777" w:rsidR="00130EFF" w:rsidRPr="00994C71" w:rsidRDefault="00130EFF" w:rsidP="001D0DAB">
            <w:pPr>
              <w:spacing w:line="276" w:lineRule="auto"/>
              <w:jc w:val="center"/>
              <w:rPr>
                <w:rFonts w:cs="Arial"/>
                <w:color w:val="000000"/>
                <w:lang w:eastAsia="en-GB"/>
              </w:rPr>
            </w:pPr>
            <w:r w:rsidRPr="00994C71">
              <w:rPr>
                <w:rFonts w:cs="Arial"/>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14:paraId="40EDA5AE" w14:textId="77777777" w:rsidR="00130EFF" w:rsidRPr="00994C71" w:rsidRDefault="00130EFF" w:rsidP="001D0DAB">
            <w:pPr>
              <w:spacing w:line="276" w:lineRule="auto"/>
              <w:jc w:val="center"/>
              <w:rPr>
                <w:rFonts w:cs="Arial"/>
                <w:color w:val="000000"/>
                <w:lang w:eastAsia="en-GB"/>
              </w:rPr>
            </w:pPr>
            <w:r w:rsidRPr="00994C71">
              <w:rPr>
                <w:rFonts w:cs="Arial"/>
                <w:color w:val="000000"/>
              </w:rPr>
              <w:t>39%</w:t>
            </w:r>
          </w:p>
        </w:tc>
        <w:tc>
          <w:tcPr>
            <w:tcW w:w="1559" w:type="dxa"/>
            <w:tcBorders>
              <w:top w:val="nil"/>
              <w:left w:val="nil"/>
              <w:bottom w:val="single" w:sz="4" w:space="0" w:color="auto"/>
              <w:right w:val="single" w:sz="4" w:space="0" w:color="auto"/>
            </w:tcBorders>
            <w:shd w:val="clear" w:color="auto" w:fill="auto"/>
            <w:noWrap/>
            <w:vAlign w:val="center"/>
            <w:hideMark/>
          </w:tcPr>
          <w:p w14:paraId="77F9D175" w14:textId="77777777" w:rsidR="00130EFF" w:rsidRPr="00994C71" w:rsidRDefault="00130EFF" w:rsidP="001D0DAB">
            <w:pPr>
              <w:spacing w:line="276" w:lineRule="auto"/>
              <w:jc w:val="center"/>
              <w:rPr>
                <w:rFonts w:cs="Arial"/>
                <w:color w:val="000000"/>
                <w:lang w:eastAsia="en-GB"/>
              </w:rPr>
            </w:pPr>
            <w:r w:rsidRPr="00994C71">
              <w:rPr>
                <w:rFonts w:cs="Arial"/>
                <w:color w:val="000000"/>
              </w:rPr>
              <w:t>24%</w:t>
            </w:r>
          </w:p>
        </w:tc>
      </w:tr>
      <w:tr w:rsidR="00130EFF" w:rsidRPr="00994C71" w14:paraId="2627A301" w14:textId="77777777" w:rsidTr="002B3529">
        <w:trPr>
          <w:trHeight w:val="340"/>
        </w:trPr>
        <w:tc>
          <w:tcPr>
            <w:tcW w:w="3794" w:type="dxa"/>
            <w:tcBorders>
              <w:top w:val="nil"/>
              <w:left w:val="single" w:sz="4" w:space="0" w:color="auto"/>
              <w:bottom w:val="single" w:sz="4" w:space="0" w:color="auto"/>
              <w:right w:val="single" w:sz="4" w:space="0" w:color="auto"/>
            </w:tcBorders>
            <w:shd w:val="clear" w:color="auto" w:fill="auto"/>
            <w:vAlign w:val="center"/>
            <w:hideMark/>
          </w:tcPr>
          <w:p w14:paraId="1071009A" w14:textId="77777777" w:rsidR="00130EFF" w:rsidRPr="00994C71" w:rsidRDefault="00130EFF" w:rsidP="002B3529">
            <w:pPr>
              <w:spacing w:line="276" w:lineRule="auto"/>
              <w:jc w:val="center"/>
              <w:rPr>
                <w:rFonts w:cs="Arial"/>
                <w:b/>
                <w:bCs/>
                <w:color w:val="000000"/>
                <w:lang w:eastAsia="en-GB"/>
              </w:rPr>
            </w:pPr>
            <w:r w:rsidRPr="00994C71">
              <w:rPr>
                <w:rFonts w:cs="Arial"/>
                <w:b/>
                <w:bCs/>
                <w:color w:val="000000"/>
                <w:lang w:eastAsia="en-GB"/>
              </w:rPr>
              <w:t>No religion</w:t>
            </w:r>
          </w:p>
        </w:tc>
        <w:tc>
          <w:tcPr>
            <w:tcW w:w="1276" w:type="dxa"/>
            <w:tcBorders>
              <w:top w:val="nil"/>
              <w:left w:val="nil"/>
              <w:bottom w:val="single" w:sz="4" w:space="0" w:color="auto"/>
              <w:right w:val="single" w:sz="4" w:space="0" w:color="auto"/>
            </w:tcBorders>
            <w:shd w:val="clear" w:color="auto" w:fill="auto"/>
            <w:vAlign w:val="center"/>
            <w:hideMark/>
          </w:tcPr>
          <w:p w14:paraId="5A30D788" w14:textId="77777777" w:rsidR="00130EFF" w:rsidRPr="00994C71" w:rsidRDefault="00130EFF" w:rsidP="002B3529">
            <w:pPr>
              <w:spacing w:line="276" w:lineRule="auto"/>
              <w:jc w:val="center"/>
              <w:rPr>
                <w:rFonts w:cs="Arial"/>
                <w:color w:val="000000"/>
                <w:lang w:eastAsia="en-GB"/>
              </w:rPr>
            </w:pPr>
            <w:r w:rsidRPr="00994C71">
              <w:rPr>
                <w:rFonts w:cs="Arial"/>
                <w:color w:val="000000"/>
              </w:rPr>
              <w:t>4873</w:t>
            </w:r>
          </w:p>
        </w:tc>
        <w:tc>
          <w:tcPr>
            <w:tcW w:w="1559" w:type="dxa"/>
            <w:tcBorders>
              <w:top w:val="nil"/>
              <w:left w:val="nil"/>
              <w:bottom w:val="single" w:sz="4" w:space="0" w:color="auto"/>
              <w:right w:val="single" w:sz="4" w:space="0" w:color="auto"/>
            </w:tcBorders>
            <w:shd w:val="clear" w:color="auto" w:fill="auto"/>
            <w:vAlign w:val="center"/>
            <w:hideMark/>
          </w:tcPr>
          <w:p w14:paraId="1EC9501A" w14:textId="77777777" w:rsidR="00130EFF" w:rsidRPr="00994C71" w:rsidRDefault="00130EFF" w:rsidP="002B3529">
            <w:pPr>
              <w:spacing w:line="276" w:lineRule="auto"/>
              <w:jc w:val="center"/>
              <w:rPr>
                <w:rFonts w:cs="Arial"/>
                <w:color w:val="000000"/>
                <w:lang w:eastAsia="en-GB"/>
              </w:rPr>
            </w:pPr>
            <w:r w:rsidRPr="00994C71">
              <w:rPr>
                <w:rFonts w:cs="Arial"/>
                <w:color w:val="000000"/>
              </w:rPr>
              <w:t>1554</w:t>
            </w:r>
          </w:p>
        </w:tc>
        <w:tc>
          <w:tcPr>
            <w:tcW w:w="1276" w:type="dxa"/>
            <w:tcBorders>
              <w:top w:val="nil"/>
              <w:left w:val="nil"/>
              <w:bottom w:val="single" w:sz="4" w:space="0" w:color="auto"/>
              <w:right w:val="single" w:sz="4" w:space="0" w:color="auto"/>
            </w:tcBorders>
            <w:shd w:val="clear" w:color="auto" w:fill="auto"/>
            <w:vAlign w:val="center"/>
            <w:hideMark/>
          </w:tcPr>
          <w:p w14:paraId="2C12CB2A" w14:textId="77777777" w:rsidR="00130EFF" w:rsidRPr="00994C71" w:rsidRDefault="00130EFF" w:rsidP="002B3529">
            <w:pPr>
              <w:spacing w:line="276" w:lineRule="auto"/>
              <w:jc w:val="center"/>
              <w:rPr>
                <w:rFonts w:cs="Arial"/>
                <w:color w:val="000000"/>
                <w:lang w:eastAsia="en-GB"/>
              </w:rPr>
            </w:pPr>
            <w:r w:rsidRPr="00994C71">
              <w:rPr>
                <w:rFonts w:cs="Arial"/>
                <w:color w:val="000000"/>
              </w:rPr>
              <w:t>664</w:t>
            </w:r>
          </w:p>
        </w:tc>
        <w:tc>
          <w:tcPr>
            <w:tcW w:w="1842" w:type="dxa"/>
            <w:tcBorders>
              <w:top w:val="nil"/>
              <w:left w:val="nil"/>
              <w:bottom w:val="single" w:sz="4" w:space="0" w:color="auto"/>
              <w:right w:val="single" w:sz="4" w:space="0" w:color="auto"/>
            </w:tcBorders>
            <w:shd w:val="clear" w:color="auto" w:fill="auto"/>
            <w:vAlign w:val="center"/>
            <w:hideMark/>
          </w:tcPr>
          <w:p w14:paraId="6808DC4D" w14:textId="77777777" w:rsidR="00130EFF" w:rsidRPr="00994C71" w:rsidRDefault="00130EFF" w:rsidP="002B3529">
            <w:pPr>
              <w:spacing w:line="276" w:lineRule="auto"/>
              <w:jc w:val="center"/>
              <w:rPr>
                <w:rFonts w:cs="Arial"/>
                <w:color w:val="000000"/>
                <w:lang w:eastAsia="en-GB"/>
              </w:rPr>
            </w:pPr>
            <w:r w:rsidRPr="00994C71">
              <w:rPr>
                <w:rFonts w:cs="Arial"/>
                <w:color w:val="000000"/>
              </w:rPr>
              <w:t>14%</w:t>
            </w:r>
          </w:p>
        </w:tc>
        <w:tc>
          <w:tcPr>
            <w:tcW w:w="1843" w:type="dxa"/>
            <w:tcBorders>
              <w:top w:val="nil"/>
              <w:left w:val="nil"/>
              <w:bottom w:val="single" w:sz="4" w:space="0" w:color="auto"/>
              <w:right w:val="single" w:sz="4" w:space="0" w:color="auto"/>
            </w:tcBorders>
            <w:shd w:val="clear" w:color="auto" w:fill="auto"/>
            <w:vAlign w:val="center"/>
            <w:hideMark/>
          </w:tcPr>
          <w:p w14:paraId="36F87234" w14:textId="77777777" w:rsidR="00130EFF" w:rsidRPr="00994C71" w:rsidRDefault="00130EFF" w:rsidP="002B3529">
            <w:pPr>
              <w:spacing w:line="276" w:lineRule="auto"/>
              <w:jc w:val="center"/>
              <w:rPr>
                <w:rFonts w:cs="Arial"/>
                <w:color w:val="000000"/>
                <w:lang w:eastAsia="en-GB"/>
              </w:rPr>
            </w:pPr>
            <w:r w:rsidRPr="00994C71">
              <w:rPr>
                <w:rFonts w:cs="Arial"/>
                <w:color w:val="000000"/>
              </w:rPr>
              <w:t>43%</w:t>
            </w:r>
          </w:p>
        </w:tc>
        <w:tc>
          <w:tcPr>
            <w:tcW w:w="1559" w:type="dxa"/>
            <w:tcBorders>
              <w:top w:val="nil"/>
              <w:left w:val="nil"/>
              <w:bottom w:val="single" w:sz="4" w:space="0" w:color="auto"/>
              <w:right w:val="single" w:sz="4" w:space="0" w:color="auto"/>
            </w:tcBorders>
            <w:shd w:val="clear" w:color="auto" w:fill="auto"/>
            <w:noWrap/>
            <w:vAlign w:val="center"/>
            <w:hideMark/>
          </w:tcPr>
          <w:p w14:paraId="744214DF" w14:textId="77777777" w:rsidR="00130EFF" w:rsidRPr="00994C71" w:rsidRDefault="00130EFF" w:rsidP="002B3529">
            <w:pPr>
              <w:spacing w:line="276" w:lineRule="auto"/>
              <w:jc w:val="center"/>
              <w:rPr>
                <w:rFonts w:cs="Arial"/>
                <w:color w:val="000000"/>
                <w:lang w:eastAsia="en-GB"/>
              </w:rPr>
            </w:pPr>
            <w:r w:rsidRPr="00994C71">
              <w:rPr>
                <w:rFonts w:cs="Arial"/>
                <w:color w:val="000000"/>
              </w:rPr>
              <w:t>62%</w:t>
            </w:r>
          </w:p>
        </w:tc>
      </w:tr>
      <w:tr w:rsidR="00130EFF" w:rsidRPr="00994C71" w14:paraId="78CF0CF7" w14:textId="77777777" w:rsidTr="002B3529">
        <w:trPr>
          <w:trHeight w:val="330"/>
        </w:trPr>
        <w:tc>
          <w:tcPr>
            <w:tcW w:w="3794" w:type="dxa"/>
            <w:tcBorders>
              <w:top w:val="nil"/>
              <w:left w:val="single" w:sz="4" w:space="0" w:color="auto"/>
              <w:bottom w:val="single" w:sz="4" w:space="0" w:color="auto"/>
              <w:right w:val="single" w:sz="4" w:space="0" w:color="auto"/>
            </w:tcBorders>
            <w:shd w:val="clear" w:color="auto" w:fill="auto"/>
            <w:hideMark/>
          </w:tcPr>
          <w:p w14:paraId="59A517BB" w14:textId="77777777" w:rsidR="00130EFF" w:rsidRPr="00994C71" w:rsidRDefault="00130EFF" w:rsidP="001D0DAB">
            <w:pPr>
              <w:spacing w:line="276" w:lineRule="auto"/>
              <w:jc w:val="center"/>
              <w:rPr>
                <w:rFonts w:cs="Arial"/>
                <w:b/>
                <w:bCs/>
                <w:color w:val="000000"/>
                <w:lang w:eastAsia="en-GB"/>
              </w:rPr>
            </w:pPr>
            <w:r w:rsidRPr="00994C71">
              <w:rPr>
                <w:rFonts w:cs="Arial"/>
                <w:b/>
                <w:bCs/>
                <w:color w:val="000000"/>
                <w:lang w:eastAsia="en-GB"/>
              </w:rPr>
              <w:t>PNTS</w:t>
            </w:r>
          </w:p>
        </w:tc>
        <w:tc>
          <w:tcPr>
            <w:tcW w:w="1276" w:type="dxa"/>
            <w:tcBorders>
              <w:top w:val="nil"/>
              <w:left w:val="nil"/>
              <w:bottom w:val="single" w:sz="4" w:space="0" w:color="auto"/>
              <w:right w:val="single" w:sz="4" w:space="0" w:color="auto"/>
            </w:tcBorders>
            <w:shd w:val="clear" w:color="auto" w:fill="auto"/>
            <w:vAlign w:val="center"/>
            <w:hideMark/>
          </w:tcPr>
          <w:p w14:paraId="2D8C4DE1" w14:textId="77777777" w:rsidR="00130EFF" w:rsidRPr="00994C71" w:rsidRDefault="00130EFF" w:rsidP="001D0DAB">
            <w:pPr>
              <w:spacing w:line="276" w:lineRule="auto"/>
              <w:jc w:val="center"/>
              <w:rPr>
                <w:rFonts w:cs="Arial"/>
                <w:color w:val="000000"/>
                <w:lang w:eastAsia="en-GB"/>
              </w:rPr>
            </w:pPr>
            <w:r w:rsidRPr="00994C71">
              <w:rPr>
                <w:rFonts w:cs="Arial"/>
                <w:color w:val="000000"/>
              </w:rPr>
              <w:t>1023</w:t>
            </w:r>
          </w:p>
        </w:tc>
        <w:tc>
          <w:tcPr>
            <w:tcW w:w="1559" w:type="dxa"/>
            <w:tcBorders>
              <w:top w:val="nil"/>
              <w:left w:val="nil"/>
              <w:bottom w:val="single" w:sz="4" w:space="0" w:color="auto"/>
              <w:right w:val="single" w:sz="4" w:space="0" w:color="auto"/>
            </w:tcBorders>
            <w:shd w:val="clear" w:color="auto" w:fill="auto"/>
            <w:vAlign w:val="center"/>
            <w:hideMark/>
          </w:tcPr>
          <w:p w14:paraId="7A948E9F" w14:textId="77777777" w:rsidR="00130EFF" w:rsidRPr="00994C71" w:rsidRDefault="00130EFF" w:rsidP="001D0DAB">
            <w:pPr>
              <w:spacing w:line="276" w:lineRule="auto"/>
              <w:jc w:val="center"/>
              <w:rPr>
                <w:rFonts w:cs="Arial"/>
                <w:color w:val="000000"/>
                <w:lang w:eastAsia="en-GB"/>
              </w:rPr>
            </w:pPr>
            <w:r w:rsidRPr="00994C71">
              <w:rPr>
                <w:rFonts w:cs="Arial"/>
                <w:color w:val="000000"/>
              </w:rPr>
              <w:t>287</w:t>
            </w:r>
          </w:p>
        </w:tc>
        <w:tc>
          <w:tcPr>
            <w:tcW w:w="1276" w:type="dxa"/>
            <w:tcBorders>
              <w:top w:val="nil"/>
              <w:left w:val="nil"/>
              <w:bottom w:val="single" w:sz="4" w:space="0" w:color="auto"/>
              <w:right w:val="single" w:sz="4" w:space="0" w:color="auto"/>
            </w:tcBorders>
            <w:shd w:val="clear" w:color="auto" w:fill="auto"/>
            <w:vAlign w:val="center"/>
            <w:hideMark/>
          </w:tcPr>
          <w:p w14:paraId="30305A75" w14:textId="77777777" w:rsidR="00130EFF" w:rsidRPr="00994C71" w:rsidRDefault="00130EFF" w:rsidP="001D0DAB">
            <w:pPr>
              <w:spacing w:line="276" w:lineRule="auto"/>
              <w:jc w:val="center"/>
              <w:rPr>
                <w:rFonts w:cs="Arial"/>
                <w:color w:val="000000"/>
                <w:lang w:eastAsia="en-GB"/>
              </w:rPr>
            </w:pPr>
            <w:r w:rsidRPr="00994C71">
              <w:rPr>
                <w:rFonts w:cs="Arial"/>
                <w:color w:val="000000"/>
              </w:rPr>
              <w:t>131</w:t>
            </w:r>
          </w:p>
        </w:tc>
        <w:tc>
          <w:tcPr>
            <w:tcW w:w="1842" w:type="dxa"/>
            <w:tcBorders>
              <w:top w:val="nil"/>
              <w:left w:val="nil"/>
              <w:bottom w:val="single" w:sz="4" w:space="0" w:color="auto"/>
              <w:right w:val="single" w:sz="4" w:space="0" w:color="auto"/>
            </w:tcBorders>
            <w:shd w:val="clear" w:color="auto" w:fill="auto"/>
            <w:vAlign w:val="center"/>
            <w:hideMark/>
          </w:tcPr>
          <w:p w14:paraId="4A0AF52C" w14:textId="77777777" w:rsidR="00130EFF" w:rsidRPr="00994C71" w:rsidRDefault="00130EFF" w:rsidP="001D0DAB">
            <w:pPr>
              <w:spacing w:line="276" w:lineRule="auto"/>
              <w:jc w:val="center"/>
              <w:rPr>
                <w:rFonts w:cs="Arial"/>
                <w:color w:val="000000"/>
                <w:lang w:eastAsia="en-GB"/>
              </w:rPr>
            </w:pPr>
            <w:r w:rsidRPr="00994C71">
              <w:rPr>
                <w:rFonts w:cs="Arial"/>
                <w:color w:val="000000"/>
              </w:rPr>
              <w:t>13%</w:t>
            </w:r>
          </w:p>
        </w:tc>
        <w:tc>
          <w:tcPr>
            <w:tcW w:w="1843" w:type="dxa"/>
            <w:tcBorders>
              <w:top w:val="nil"/>
              <w:left w:val="nil"/>
              <w:bottom w:val="single" w:sz="4" w:space="0" w:color="auto"/>
              <w:right w:val="single" w:sz="4" w:space="0" w:color="auto"/>
            </w:tcBorders>
            <w:shd w:val="clear" w:color="auto" w:fill="auto"/>
            <w:vAlign w:val="center"/>
            <w:hideMark/>
          </w:tcPr>
          <w:p w14:paraId="216C7B71" w14:textId="77777777" w:rsidR="00130EFF" w:rsidRPr="00994C71" w:rsidRDefault="00130EFF" w:rsidP="001D0DAB">
            <w:pPr>
              <w:spacing w:line="276" w:lineRule="auto"/>
              <w:jc w:val="center"/>
              <w:rPr>
                <w:rFonts w:cs="Arial"/>
                <w:color w:val="000000"/>
                <w:lang w:eastAsia="en-GB"/>
              </w:rPr>
            </w:pPr>
            <w:r w:rsidRPr="00994C71">
              <w:rPr>
                <w:rFonts w:cs="Arial"/>
                <w:color w:val="000000"/>
              </w:rPr>
              <w:t>46%</w:t>
            </w:r>
          </w:p>
        </w:tc>
        <w:tc>
          <w:tcPr>
            <w:tcW w:w="1559" w:type="dxa"/>
            <w:tcBorders>
              <w:top w:val="nil"/>
              <w:left w:val="nil"/>
              <w:bottom w:val="single" w:sz="4" w:space="0" w:color="auto"/>
              <w:right w:val="single" w:sz="4" w:space="0" w:color="auto"/>
            </w:tcBorders>
            <w:shd w:val="clear" w:color="auto" w:fill="auto"/>
            <w:noWrap/>
            <w:vAlign w:val="center"/>
            <w:hideMark/>
          </w:tcPr>
          <w:p w14:paraId="59C86B73" w14:textId="77777777" w:rsidR="00130EFF" w:rsidRPr="00994C71" w:rsidRDefault="00130EFF" w:rsidP="001D0DAB">
            <w:pPr>
              <w:spacing w:line="276" w:lineRule="auto"/>
              <w:jc w:val="center"/>
              <w:rPr>
                <w:rFonts w:cs="Arial"/>
                <w:color w:val="000000"/>
                <w:lang w:eastAsia="en-GB"/>
              </w:rPr>
            </w:pPr>
            <w:r w:rsidRPr="00994C71">
              <w:rPr>
                <w:rFonts w:cs="Arial"/>
                <w:color w:val="000000"/>
              </w:rPr>
              <w:t>12%</w:t>
            </w:r>
          </w:p>
        </w:tc>
      </w:tr>
    </w:tbl>
    <w:p w14:paraId="3A31590A" w14:textId="77777777" w:rsidR="00130EFF" w:rsidRDefault="00130EFF" w:rsidP="00130EFF">
      <w:pPr>
        <w:pStyle w:val="BodyTextIndent2"/>
        <w:spacing w:line="276" w:lineRule="auto"/>
        <w:ind w:left="0" w:firstLine="0"/>
        <w:rPr>
          <w:rFonts w:cs="Arial"/>
          <w:sz w:val="22"/>
          <w:szCs w:val="22"/>
        </w:rPr>
      </w:pPr>
      <w:r w:rsidRPr="00B00623">
        <w:rPr>
          <w:rFonts w:cs="Arial"/>
          <w:sz w:val="22"/>
          <w:szCs w:val="22"/>
        </w:rPr>
        <w:t>*</w:t>
      </w:r>
      <w:proofErr w:type="gramStart"/>
      <w:r w:rsidRPr="00B00623">
        <w:rPr>
          <w:rFonts w:cs="Arial"/>
          <w:sz w:val="22"/>
          <w:szCs w:val="22"/>
        </w:rPr>
        <w:t>relates</w:t>
      </w:r>
      <w:proofErr w:type="gramEnd"/>
      <w:r w:rsidRPr="00B00623">
        <w:rPr>
          <w:rFonts w:cs="Arial"/>
          <w:sz w:val="22"/>
          <w:szCs w:val="22"/>
        </w:rPr>
        <w:t xml:space="preserve"> to those who indicated they were eligible for the guaranteed interview scheme</w:t>
      </w:r>
    </w:p>
    <w:p w14:paraId="1C8E4C3E" w14:textId="77777777" w:rsidR="00C93FC2" w:rsidRDefault="00C93FC2" w:rsidP="00130EFF">
      <w:pPr>
        <w:pStyle w:val="BodyTextIndent2"/>
        <w:spacing w:line="276" w:lineRule="auto"/>
        <w:ind w:left="0" w:firstLine="0"/>
        <w:rPr>
          <w:rFonts w:cs="Arial"/>
          <w:sz w:val="22"/>
          <w:szCs w:val="22"/>
        </w:rPr>
      </w:pPr>
    </w:p>
    <w:p w14:paraId="31F06AB5" w14:textId="77777777" w:rsidR="006B1526" w:rsidRDefault="006B1526">
      <w:pPr>
        <w:rPr>
          <w:rFonts w:ascii="Arial" w:hAnsi="Arial" w:cs="Arial"/>
          <w:b/>
          <w:bCs/>
        </w:rPr>
      </w:pPr>
      <w:r>
        <w:rPr>
          <w:rFonts w:ascii="Arial" w:hAnsi="Arial" w:cs="Arial"/>
          <w:b/>
          <w:bCs/>
        </w:rPr>
        <w:br w:type="page"/>
      </w:r>
    </w:p>
    <w:p w14:paraId="2C5D1646" w14:textId="77777777" w:rsidR="000C3E58" w:rsidRDefault="000C3E58" w:rsidP="00C93FC2">
      <w:pPr>
        <w:spacing w:line="276" w:lineRule="auto"/>
        <w:rPr>
          <w:rFonts w:ascii="Arial" w:hAnsi="Arial" w:cs="Arial"/>
          <w:b/>
          <w:bCs/>
        </w:rPr>
      </w:pPr>
    </w:p>
    <w:p w14:paraId="1A997A97" w14:textId="6FB14C4F" w:rsidR="00FF28BF" w:rsidRDefault="00FF28BF" w:rsidP="00C93FC2">
      <w:pPr>
        <w:spacing w:line="276" w:lineRule="auto"/>
        <w:rPr>
          <w:rFonts w:ascii="Arial" w:hAnsi="Arial" w:cs="Arial"/>
          <w:b/>
          <w:bCs/>
        </w:rPr>
      </w:pPr>
      <w:r>
        <w:rPr>
          <w:rFonts w:ascii="Arial" w:hAnsi="Arial" w:cs="Arial"/>
          <w:b/>
          <w:bCs/>
        </w:rPr>
        <w:t>Breakdown of applicant data</w:t>
      </w:r>
    </w:p>
    <w:p w14:paraId="5B75D0B0" w14:textId="77777777" w:rsidR="00FF28BF" w:rsidRDefault="00FF28BF" w:rsidP="00C93FC2">
      <w:pPr>
        <w:spacing w:line="276" w:lineRule="auto"/>
        <w:rPr>
          <w:rFonts w:ascii="Arial" w:hAnsi="Arial" w:cs="Arial"/>
          <w:b/>
          <w:bCs/>
        </w:rPr>
      </w:pPr>
    </w:p>
    <w:p w14:paraId="24CEA68D" w14:textId="2FEFB903" w:rsidR="00C93FC2" w:rsidRPr="00A20718" w:rsidRDefault="00C93FC2" w:rsidP="00C93FC2">
      <w:pPr>
        <w:spacing w:line="276" w:lineRule="auto"/>
        <w:rPr>
          <w:rFonts w:ascii="Arial" w:hAnsi="Arial" w:cs="Arial"/>
          <w:b/>
          <w:bCs/>
        </w:rPr>
      </w:pPr>
      <w:r w:rsidRPr="00DC0687">
        <w:rPr>
          <w:rFonts w:ascii="Arial" w:hAnsi="Arial" w:cs="Arial"/>
          <w:b/>
          <w:bCs/>
        </w:rPr>
        <w:t>Sex</w:t>
      </w:r>
    </w:p>
    <w:p w14:paraId="26D8482A" w14:textId="1B78A6CD" w:rsidR="00C93FC2" w:rsidRPr="00455603" w:rsidRDefault="00C93FC2" w:rsidP="00C93FC2">
      <w:pPr>
        <w:pStyle w:val="ListParagraph"/>
        <w:numPr>
          <w:ilvl w:val="0"/>
          <w:numId w:val="7"/>
        </w:numPr>
        <w:spacing w:line="276" w:lineRule="auto"/>
        <w:rPr>
          <w:rFonts w:ascii="Arial" w:eastAsia="Times New Roman" w:hAnsi="Arial" w:cs="Arial"/>
          <w:color w:val="000000"/>
          <w:lang w:eastAsia="en-GB"/>
        </w:rPr>
      </w:pPr>
      <w:r w:rsidRPr="00455603">
        <w:rPr>
          <w:rFonts w:ascii="Arial" w:eastAsia="Times New Roman" w:hAnsi="Arial" w:cs="Arial"/>
          <w:color w:val="000000"/>
          <w:lang w:eastAsia="en-GB"/>
        </w:rPr>
        <w:t>We attract a lower proportion of female applicants than is represented in our workforce (6</w:t>
      </w:r>
      <w:r w:rsidR="00612B7B">
        <w:rPr>
          <w:rFonts w:ascii="Arial" w:eastAsia="Times New Roman" w:hAnsi="Arial" w:cs="Arial"/>
          <w:color w:val="000000"/>
          <w:lang w:eastAsia="en-GB"/>
        </w:rPr>
        <w:t>8</w:t>
      </w:r>
      <w:r w:rsidRPr="00455603">
        <w:rPr>
          <w:rFonts w:ascii="Arial" w:eastAsia="Times New Roman" w:hAnsi="Arial" w:cs="Arial"/>
          <w:color w:val="000000"/>
          <w:lang w:eastAsia="en-GB"/>
        </w:rPr>
        <w:t>% vs 73%)</w:t>
      </w:r>
    </w:p>
    <w:p w14:paraId="0461E96B" w14:textId="23C7EDE7" w:rsidR="001A2484" w:rsidRDefault="00C11ABE" w:rsidP="001D0DAB">
      <w:pPr>
        <w:pStyle w:val="ListParagraph"/>
        <w:numPr>
          <w:ilvl w:val="0"/>
          <w:numId w:val="7"/>
        </w:numPr>
        <w:spacing w:line="276" w:lineRule="auto"/>
        <w:rPr>
          <w:rFonts w:ascii="Arial" w:eastAsia="Times New Roman" w:hAnsi="Arial" w:cs="Arial"/>
          <w:color w:val="000000"/>
          <w:lang w:eastAsia="en-GB"/>
        </w:rPr>
      </w:pPr>
      <w:r w:rsidRPr="0039702C">
        <w:rPr>
          <w:rFonts w:ascii="Arial" w:eastAsia="Times New Roman" w:hAnsi="Arial" w:cs="Arial"/>
          <w:color w:val="000000"/>
          <w:lang w:eastAsia="en-GB"/>
        </w:rPr>
        <w:t>W</w:t>
      </w:r>
      <w:r w:rsidR="00C93FC2" w:rsidRPr="0039702C">
        <w:rPr>
          <w:rFonts w:ascii="Arial" w:eastAsia="Times New Roman" w:hAnsi="Arial" w:cs="Arial"/>
          <w:color w:val="000000"/>
          <w:lang w:eastAsia="en-GB"/>
        </w:rPr>
        <w:t xml:space="preserve">omen are </w:t>
      </w:r>
      <w:r w:rsidRPr="0039702C">
        <w:rPr>
          <w:rFonts w:ascii="Arial" w:eastAsia="Times New Roman" w:hAnsi="Arial" w:cs="Arial"/>
          <w:color w:val="000000"/>
          <w:lang w:eastAsia="en-GB"/>
        </w:rPr>
        <w:t>more</w:t>
      </w:r>
      <w:r w:rsidR="00C93FC2" w:rsidRPr="0039702C">
        <w:rPr>
          <w:rFonts w:ascii="Arial" w:eastAsia="Times New Roman" w:hAnsi="Arial" w:cs="Arial"/>
          <w:color w:val="000000"/>
          <w:lang w:eastAsia="en-GB"/>
        </w:rPr>
        <w:t xml:space="preserve"> successful in being invited for interview </w:t>
      </w:r>
      <w:r w:rsidRPr="0039702C">
        <w:rPr>
          <w:rFonts w:ascii="Arial" w:eastAsia="Times New Roman" w:hAnsi="Arial" w:cs="Arial"/>
          <w:color w:val="000000"/>
          <w:lang w:eastAsia="en-GB"/>
        </w:rPr>
        <w:t xml:space="preserve">(42% vs 39% of </w:t>
      </w:r>
      <w:r w:rsidR="00CA0C3B">
        <w:rPr>
          <w:rFonts w:ascii="Arial" w:eastAsia="Times New Roman" w:hAnsi="Arial" w:cs="Arial"/>
          <w:color w:val="000000"/>
          <w:lang w:eastAsia="en-GB"/>
        </w:rPr>
        <w:t xml:space="preserve">male </w:t>
      </w:r>
      <w:r w:rsidR="000B5652" w:rsidRPr="0039702C">
        <w:rPr>
          <w:rFonts w:ascii="Arial" w:eastAsia="Times New Roman" w:hAnsi="Arial" w:cs="Arial"/>
          <w:color w:val="000000"/>
          <w:lang w:eastAsia="en-GB"/>
        </w:rPr>
        <w:t>applica</w:t>
      </w:r>
      <w:r w:rsidR="00CA0C3B">
        <w:rPr>
          <w:rFonts w:ascii="Arial" w:eastAsia="Times New Roman" w:hAnsi="Arial" w:cs="Arial"/>
          <w:color w:val="000000"/>
          <w:lang w:eastAsia="en-GB"/>
        </w:rPr>
        <w:t>nts</w:t>
      </w:r>
      <w:r w:rsidR="000B5652" w:rsidRPr="0039702C">
        <w:rPr>
          <w:rFonts w:ascii="Arial" w:eastAsia="Times New Roman" w:hAnsi="Arial" w:cs="Arial"/>
          <w:color w:val="000000"/>
          <w:lang w:eastAsia="en-GB"/>
        </w:rPr>
        <w:t xml:space="preserve">) </w:t>
      </w:r>
      <w:r w:rsidR="00CB318A">
        <w:rPr>
          <w:rFonts w:ascii="Arial" w:eastAsia="Times New Roman" w:hAnsi="Arial" w:cs="Arial"/>
          <w:color w:val="000000"/>
          <w:lang w:eastAsia="en-GB"/>
        </w:rPr>
        <w:t>but</w:t>
      </w:r>
      <w:r w:rsidR="000B5652" w:rsidRPr="0039702C">
        <w:rPr>
          <w:rFonts w:ascii="Arial" w:eastAsia="Times New Roman" w:hAnsi="Arial" w:cs="Arial"/>
          <w:color w:val="000000"/>
          <w:lang w:eastAsia="en-GB"/>
        </w:rPr>
        <w:t xml:space="preserve"> are only </w:t>
      </w:r>
      <w:r w:rsidR="00C93FC2" w:rsidRPr="0039702C">
        <w:rPr>
          <w:rFonts w:ascii="Arial" w:eastAsia="Times New Roman" w:hAnsi="Arial" w:cs="Arial"/>
          <w:color w:val="000000"/>
          <w:lang w:eastAsia="en-GB"/>
        </w:rPr>
        <w:t>slightly more successful in being offered employment (1</w:t>
      </w:r>
      <w:r w:rsidR="000B5652" w:rsidRPr="0039702C">
        <w:rPr>
          <w:rFonts w:ascii="Arial" w:eastAsia="Times New Roman" w:hAnsi="Arial" w:cs="Arial"/>
          <w:color w:val="000000"/>
          <w:lang w:eastAsia="en-GB"/>
        </w:rPr>
        <w:t>3</w:t>
      </w:r>
      <w:r w:rsidR="00C93FC2" w:rsidRPr="0039702C">
        <w:rPr>
          <w:rFonts w:ascii="Arial" w:eastAsia="Times New Roman" w:hAnsi="Arial" w:cs="Arial"/>
          <w:color w:val="000000"/>
          <w:lang w:eastAsia="en-GB"/>
        </w:rPr>
        <w:t xml:space="preserve">% of female </w:t>
      </w:r>
      <w:proofErr w:type="gramStart"/>
      <w:r w:rsidR="00C93FC2" w:rsidRPr="0039702C">
        <w:rPr>
          <w:rFonts w:ascii="Arial" w:eastAsia="Times New Roman" w:hAnsi="Arial" w:cs="Arial"/>
          <w:color w:val="000000"/>
          <w:lang w:eastAsia="en-GB"/>
        </w:rPr>
        <w:t>applicants</w:t>
      </w:r>
      <w:proofErr w:type="gramEnd"/>
      <w:r w:rsidR="00C93FC2" w:rsidRPr="0039702C">
        <w:rPr>
          <w:rFonts w:ascii="Arial" w:eastAsia="Times New Roman" w:hAnsi="Arial" w:cs="Arial"/>
          <w:color w:val="000000"/>
          <w:lang w:eastAsia="en-GB"/>
        </w:rPr>
        <w:t xml:space="preserve"> vs 1</w:t>
      </w:r>
      <w:r w:rsidR="000B5652" w:rsidRPr="0039702C">
        <w:rPr>
          <w:rFonts w:ascii="Arial" w:eastAsia="Times New Roman" w:hAnsi="Arial" w:cs="Arial"/>
          <w:color w:val="000000"/>
          <w:lang w:eastAsia="en-GB"/>
        </w:rPr>
        <w:t>2</w:t>
      </w:r>
      <w:r w:rsidR="00C93FC2" w:rsidRPr="0039702C">
        <w:rPr>
          <w:rFonts w:ascii="Arial" w:eastAsia="Times New Roman" w:hAnsi="Arial" w:cs="Arial"/>
          <w:color w:val="000000"/>
          <w:lang w:eastAsia="en-GB"/>
        </w:rPr>
        <w:t>% of male applicants)</w:t>
      </w:r>
      <w:r w:rsidR="00075F0D">
        <w:rPr>
          <w:rFonts w:ascii="Arial" w:eastAsia="Times New Roman" w:hAnsi="Arial" w:cs="Arial"/>
          <w:color w:val="000000"/>
          <w:lang w:eastAsia="en-GB"/>
        </w:rPr>
        <w:t xml:space="preserve">. </w:t>
      </w:r>
      <w:proofErr w:type="gramStart"/>
      <w:r w:rsidR="00DF6182">
        <w:rPr>
          <w:rFonts w:ascii="Arial" w:eastAsia="Times New Roman" w:hAnsi="Arial" w:cs="Arial"/>
          <w:color w:val="000000"/>
          <w:lang w:eastAsia="en-GB"/>
        </w:rPr>
        <w:t>However</w:t>
      </w:r>
      <w:proofErr w:type="gramEnd"/>
      <w:r w:rsidR="00DF6182">
        <w:rPr>
          <w:rFonts w:ascii="Arial" w:eastAsia="Times New Roman" w:hAnsi="Arial" w:cs="Arial"/>
          <w:color w:val="000000"/>
          <w:lang w:eastAsia="en-GB"/>
        </w:rPr>
        <w:t xml:space="preserve"> the significantly higher number of female applicants does mean that </w:t>
      </w:r>
      <w:r w:rsidR="006F6404">
        <w:rPr>
          <w:rFonts w:ascii="Arial" w:eastAsia="Times New Roman" w:hAnsi="Arial" w:cs="Arial"/>
          <w:color w:val="000000"/>
          <w:lang w:eastAsia="en-GB"/>
        </w:rPr>
        <w:t>there are more than double the number of offers made to females than males.</w:t>
      </w:r>
    </w:p>
    <w:p w14:paraId="063FDC78" w14:textId="5855437B" w:rsidR="00AE37EB" w:rsidRPr="0062784E" w:rsidRDefault="00AE37EB" w:rsidP="00AE37EB">
      <w:pPr>
        <w:pStyle w:val="ListParagraph"/>
        <w:numPr>
          <w:ilvl w:val="0"/>
          <w:numId w:val="7"/>
        </w:numPr>
        <w:spacing w:line="276" w:lineRule="auto"/>
        <w:rPr>
          <w:rFonts w:ascii="Arial" w:eastAsia="Times New Roman" w:hAnsi="Arial" w:cs="Arial"/>
          <w:color w:val="000000"/>
          <w:lang w:eastAsia="en-GB"/>
        </w:rPr>
      </w:pPr>
      <w:r w:rsidRPr="493F2F6D">
        <w:rPr>
          <w:rFonts w:ascii="Arial" w:eastAsia="Times New Roman" w:hAnsi="Arial" w:cs="Arial"/>
          <w:color w:val="000000" w:themeColor="text1"/>
          <w:lang w:eastAsia="en-GB"/>
        </w:rPr>
        <w:t>The significantly higher number of female applicants may mean that more vacancies may progress to a single sex interview cohort</w:t>
      </w:r>
      <w:r w:rsidR="6B9F1A78" w:rsidRPr="493F2F6D">
        <w:rPr>
          <w:rFonts w:ascii="Arial" w:eastAsia="Times New Roman" w:hAnsi="Arial" w:cs="Arial"/>
          <w:color w:val="000000" w:themeColor="text1"/>
          <w:lang w:eastAsia="en-GB"/>
        </w:rPr>
        <w:t>.</w:t>
      </w:r>
    </w:p>
    <w:p w14:paraId="5133E483" w14:textId="77777777" w:rsidR="00AE37EB" w:rsidRPr="0062784E" w:rsidRDefault="00AE37EB" w:rsidP="00AE37EB">
      <w:pPr>
        <w:pStyle w:val="ListParagraph"/>
        <w:numPr>
          <w:ilvl w:val="0"/>
          <w:numId w:val="7"/>
        </w:numPr>
        <w:spacing w:line="276" w:lineRule="auto"/>
        <w:rPr>
          <w:rFonts w:ascii="Arial" w:eastAsia="Times New Roman" w:hAnsi="Arial" w:cs="Arial"/>
          <w:color w:val="000000"/>
          <w:lang w:eastAsia="en-GB"/>
        </w:rPr>
      </w:pPr>
      <w:r w:rsidRPr="0062784E">
        <w:rPr>
          <w:rFonts w:ascii="Arial" w:eastAsia="Times New Roman" w:hAnsi="Arial" w:cs="Arial"/>
          <w:color w:val="000000"/>
          <w:lang w:eastAsia="en-GB"/>
        </w:rPr>
        <w:t>The significantly higher number of female applicants may mean that more vacancies may progress to a single sex interview cohort resulting in reduced opportunity for male appointments.</w:t>
      </w:r>
    </w:p>
    <w:p w14:paraId="4ED2435D" w14:textId="22ECE07C" w:rsidR="00AE37EB" w:rsidRPr="0062784E" w:rsidRDefault="00AE37EB" w:rsidP="00AE37EB">
      <w:pPr>
        <w:pStyle w:val="ListParagraph"/>
        <w:numPr>
          <w:ilvl w:val="0"/>
          <w:numId w:val="7"/>
        </w:numPr>
        <w:spacing w:line="276" w:lineRule="auto"/>
        <w:rPr>
          <w:rFonts w:ascii="Arial" w:eastAsia="Times New Roman" w:hAnsi="Arial" w:cs="Arial"/>
          <w:color w:val="000000"/>
          <w:lang w:eastAsia="en-GB"/>
        </w:rPr>
      </w:pPr>
      <w:r w:rsidRPr="0062784E">
        <w:rPr>
          <w:rFonts w:ascii="Arial" w:eastAsia="Times New Roman" w:hAnsi="Arial" w:cs="Arial"/>
          <w:color w:val="000000"/>
          <w:lang w:eastAsia="en-GB"/>
        </w:rPr>
        <w:t xml:space="preserve">The type of posts advertised and the frequency with which these are recruited to will also impact the balance of appointments between males and females. </w:t>
      </w:r>
      <w:r w:rsidRPr="493F2F6D">
        <w:rPr>
          <w:rFonts w:ascii="Arial" w:eastAsia="Times New Roman" w:hAnsi="Arial" w:cs="Arial"/>
          <w:color w:val="000000" w:themeColor="text1"/>
          <w:lang w:eastAsia="en-GB"/>
        </w:rPr>
        <w:t>We know</w:t>
      </w:r>
      <w:r w:rsidR="7FCE8300" w:rsidRPr="493F2F6D">
        <w:rPr>
          <w:rFonts w:ascii="Arial" w:eastAsia="Times New Roman" w:hAnsi="Arial" w:cs="Arial"/>
          <w:color w:val="000000" w:themeColor="text1"/>
          <w:lang w:eastAsia="en-GB"/>
        </w:rPr>
        <w:t>, for example,</w:t>
      </w:r>
      <w:r w:rsidR="008865D6">
        <w:rPr>
          <w:rFonts w:ascii="Arial" w:eastAsia="Times New Roman" w:hAnsi="Arial" w:cs="Arial"/>
          <w:color w:val="000000" w:themeColor="text1"/>
          <w:lang w:eastAsia="en-GB"/>
        </w:rPr>
        <w:t xml:space="preserve"> </w:t>
      </w:r>
      <w:r w:rsidRPr="0062784E">
        <w:rPr>
          <w:rFonts w:ascii="Arial" w:eastAsia="Times New Roman" w:hAnsi="Arial" w:cs="Arial"/>
          <w:color w:val="000000"/>
          <w:lang w:eastAsia="en-GB"/>
        </w:rPr>
        <w:t xml:space="preserve">that care and teaching posts are traditionally more attractive to women resulting in more female applicants, increased likelihood of a single sex interview pool and </w:t>
      </w:r>
      <w:r w:rsidR="4C691016" w:rsidRPr="493F2F6D">
        <w:rPr>
          <w:rFonts w:ascii="Arial" w:eastAsia="Times New Roman" w:hAnsi="Arial" w:cs="Arial"/>
          <w:color w:val="000000" w:themeColor="text1"/>
          <w:lang w:eastAsia="en-GB"/>
        </w:rPr>
        <w:t>subsequently,</w:t>
      </w:r>
      <w:r w:rsidRPr="0062784E">
        <w:rPr>
          <w:rFonts w:ascii="Arial" w:eastAsia="Times New Roman" w:hAnsi="Arial" w:cs="Arial"/>
          <w:color w:val="000000"/>
          <w:lang w:eastAsia="en-GB"/>
        </w:rPr>
        <w:t xml:space="preserve"> a female appointment.</w:t>
      </w:r>
    </w:p>
    <w:p w14:paraId="6217667A" w14:textId="77777777" w:rsidR="00C93FC2" w:rsidRPr="00A20718" w:rsidRDefault="00C93FC2" w:rsidP="00C93FC2">
      <w:pPr>
        <w:spacing w:line="276" w:lineRule="auto"/>
        <w:rPr>
          <w:rFonts w:ascii="Arial" w:eastAsia="Times New Roman" w:hAnsi="Arial" w:cs="Arial"/>
          <w:color w:val="000000"/>
          <w:lang w:eastAsia="en-GB"/>
        </w:rPr>
      </w:pPr>
    </w:p>
    <w:p w14:paraId="36C34C55" w14:textId="77777777" w:rsidR="00C93FC2" w:rsidRPr="00A20718" w:rsidRDefault="00C93FC2" w:rsidP="00C93FC2">
      <w:pPr>
        <w:spacing w:line="276" w:lineRule="auto"/>
        <w:rPr>
          <w:rFonts w:ascii="Arial" w:hAnsi="Arial" w:cs="Arial"/>
          <w:b/>
          <w:bCs/>
        </w:rPr>
      </w:pPr>
      <w:r w:rsidRPr="00DC0687">
        <w:rPr>
          <w:rFonts w:ascii="Arial" w:hAnsi="Arial" w:cs="Arial"/>
          <w:b/>
          <w:bCs/>
        </w:rPr>
        <w:t>Disability</w:t>
      </w:r>
    </w:p>
    <w:p w14:paraId="318104BA" w14:textId="77777777" w:rsidR="00F34EBF" w:rsidRDefault="00F34EBF" w:rsidP="00C93FC2">
      <w:pPr>
        <w:pStyle w:val="ListParagraph"/>
        <w:numPr>
          <w:ilvl w:val="0"/>
          <w:numId w:val="8"/>
        </w:numPr>
        <w:spacing w:line="276" w:lineRule="auto"/>
        <w:rPr>
          <w:rFonts w:ascii="Arial" w:eastAsia="Times New Roman" w:hAnsi="Arial" w:cs="Arial"/>
          <w:color w:val="000000"/>
          <w:lang w:eastAsia="en-GB"/>
        </w:rPr>
      </w:pPr>
      <w:r>
        <w:rPr>
          <w:rFonts w:ascii="Arial" w:eastAsia="Times New Roman" w:hAnsi="Arial" w:cs="Arial"/>
          <w:color w:val="000000"/>
          <w:lang w:eastAsia="en-GB"/>
        </w:rPr>
        <w:t>13% of applicants declaring a disability were offered employment – the same figure as non-disabled applicants.</w:t>
      </w:r>
    </w:p>
    <w:p w14:paraId="115E052E" w14:textId="77777777" w:rsidR="00F34EBF" w:rsidRDefault="00F34EBF" w:rsidP="00C93FC2">
      <w:pPr>
        <w:pStyle w:val="ListParagraph"/>
        <w:numPr>
          <w:ilvl w:val="0"/>
          <w:numId w:val="8"/>
        </w:numPr>
        <w:spacing w:line="276" w:lineRule="auto"/>
        <w:rPr>
          <w:rFonts w:ascii="Arial" w:eastAsia="Times New Roman" w:hAnsi="Arial" w:cs="Arial"/>
          <w:color w:val="000000"/>
          <w:lang w:eastAsia="en-GB"/>
        </w:rPr>
      </w:pPr>
      <w:proofErr w:type="gramStart"/>
      <w:r>
        <w:rPr>
          <w:rFonts w:ascii="Arial" w:eastAsia="Times New Roman" w:hAnsi="Arial" w:cs="Arial"/>
          <w:color w:val="000000"/>
          <w:lang w:eastAsia="en-GB"/>
        </w:rPr>
        <w:t>However</w:t>
      </w:r>
      <w:proofErr w:type="gramEnd"/>
      <w:r>
        <w:rPr>
          <w:rFonts w:ascii="Arial" w:eastAsia="Times New Roman" w:hAnsi="Arial" w:cs="Arial"/>
          <w:color w:val="000000"/>
          <w:lang w:eastAsia="en-GB"/>
        </w:rPr>
        <w:t xml:space="preserve"> because of the small proportion of disabled applicants they did represent only 2% of those offered employment.</w:t>
      </w:r>
    </w:p>
    <w:p w14:paraId="5B7E00B7" w14:textId="77777777" w:rsidR="00C93FC2" w:rsidRPr="00A20718" w:rsidRDefault="00C93FC2" w:rsidP="00C93FC2">
      <w:pPr>
        <w:spacing w:line="276" w:lineRule="auto"/>
        <w:rPr>
          <w:rFonts w:ascii="Arial" w:eastAsia="Times New Roman" w:hAnsi="Arial" w:cs="Arial"/>
          <w:color w:val="000000"/>
          <w:lang w:eastAsia="en-GB"/>
        </w:rPr>
      </w:pPr>
    </w:p>
    <w:p w14:paraId="038D995F" w14:textId="77777777" w:rsidR="00C93FC2" w:rsidRPr="00A20718" w:rsidRDefault="00C93FC2" w:rsidP="00C93FC2">
      <w:pPr>
        <w:spacing w:line="276" w:lineRule="auto"/>
        <w:rPr>
          <w:rFonts w:ascii="Arial" w:hAnsi="Arial" w:cs="Arial"/>
          <w:b/>
          <w:bCs/>
        </w:rPr>
      </w:pPr>
      <w:r w:rsidRPr="00DC0687">
        <w:rPr>
          <w:rFonts w:ascii="Arial" w:hAnsi="Arial" w:cs="Arial"/>
          <w:b/>
          <w:bCs/>
        </w:rPr>
        <w:t>Ethnicity</w:t>
      </w:r>
    </w:p>
    <w:p w14:paraId="2040B5E9" w14:textId="702ABD7A" w:rsidR="00657D3B" w:rsidRDefault="00C93FC2" w:rsidP="001D0DAB">
      <w:pPr>
        <w:pStyle w:val="ListParagraph"/>
        <w:numPr>
          <w:ilvl w:val="0"/>
          <w:numId w:val="5"/>
        </w:numPr>
        <w:spacing w:line="276" w:lineRule="auto"/>
        <w:rPr>
          <w:rFonts w:ascii="Arial" w:eastAsia="Times New Roman" w:hAnsi="Arial" w:cs="Arial"/>
          <w:color w:val="000000"/>
          <w:lang w:eastAsia="en-GB"/>
        </w:rPr>
      </w:pPr>
      <w:r w:rsidRPr="0017381C">
        <w:rPr>
          <w:rFonts w:ascii="Arial" w:eastAsia="Times New Roman" w:hAnsi="Arial" w:cs="Arial"/>
          <w:color w:val="000000"/>
          <w:lang w:eastAsia="en-GB"/>
        </w:rPr>
        <w:t>BME applicants made up 6% of total applicants (compare to last Scottish data - Census 2011 - showing 4% BME population)</w:t>
      </w:r>
      <w:r w:rsidR="00B4703C">
        <w:rPr>
          <w:rFonts w:ascii="Arial" w:eastAsia="Times New Roman" w:hAnsi="Arial" w:cs="Arial"/>
          <w:color w:val="000000"/>
          <w:lang w:eastAsia="en-GB"/>
        </w:rPr>
        <w:t xml:space="preserve"> but only </w:t>
      </w:r>
      <w:r w:rsidR="00D56706">
        <w:rPr>
          <w:rFonts w:ascii="Arial" w:eastAsia="Times New Roman" w:hAnsi="Arial" w:cs="Arial"/>
          <w:color w:val="000000"/>
          <w:lang w:eastAsia="en-GB"/>
        </w:rPr>
        <w:t>19</w:t>
      </w:r>
      <w:r w:rsidR="00B4703C">
        <w:rPr>
          <w:rFonts w:ascii="Arial" w:eastAsia="Times New Roman" w:hAnsi="Arial" w:cs="Arial"/>
          <w:color w:val="000000"/>
          <w:lang w:eastAsia="en-GB"/>
        </w:rPr>
        <w:t xml:space="preserve">% of BME applicants were shortlisted compared to </w:t>
      </w:r>
      <w:r w:rsidR="00D56706">
        <w:rPr>
          <w:rFonts w:ascii="Arial" w:eastAsia="Times New Roman" w:hAnsi="Arial" w:cs="Arial"/>
          <w:color w:val="000000"/>
          <w:lang w:eastAsia="en-GB"/>
        </w:rPr>
        <w:t>32</w:t>
      </w:r>
      <w:r w:rsidR="00B4703C">
        <w:rPr>
          <w:rFonts w:ascii="Arial" w:eastAsia="Times New Roman" w:hAnsi="Arial" w:cs="Arial"/>
          <w:color w:val="000000"/>
          <w:lang w:eastAsia="en-GB"/>
        </w:rPr>
        <w:t>% of White applicants.</w:t>
      </w:r>
    </w:p>
    <w:p w14:paraId="3A7E2A69" w14:textId="33DB7BF4" w:rsidR="00C93FC2" w:rsidRPr="00657D3B" w:rsidRDefault="00657D3B" w:rsidP="001D0DAB">
      <w:pPr>
        <w:pStyle w:val="ListParagraph"/>
        <w:numPr>
          <w:ilvl w:val="0"/>
          <w:numId w:val="5"/>
        </w:numPr>
        <w:spacing w:line="276" w:lineRule="auto"/>
        <w:rPr>
          <w:rFonts w:ascii="Arial" w:eastAsia="Times New Roman" w:hAnsi="Arial" w:cs="Arial"/>
          <w:color w:val="000000"/>
          <w:lang w:eastAsia="en-GB"/>
        </w:rPr>
      </w:pPr>
      <w:r w:rsidRPr="00657D3B">
        <w:rPr>
          <w:rFonts w:ascii="Arial" w:eastAsia="Times New Roman" w:hAnsi="Arial" w:cs="Arial"/>
          <w:color w:val="000000"/>
          <w:lang w:eastAsia="en-GB"/>
        </w:rPr>
        <w:t>O</w:t>
      </w:r>
      <w:r w:rsidR="00C93FC2" w:rsidRPr="00657D3B">
        <w:rPr>
          <w:rFonts w:ascii="Arial" w:eastAsia="Times New Roman" w:hAnsi="Arial" w:cs="Arial"/>
          <w:color w:val="000000"/>
          <w:lang w:eastAsia="en-GB"/>
        </w:rPr>
        <w:t>ffers of employment to BME candidates made up 3% of total offers</w:t>
      </w:r>
      <w:r w:rsidRPr="00657D3B">
        <w:rPr>
          <w:rFonts w:ascii="Arial" w:eastAsia="Times New Roman" w:hAnsi="Arial" w:cs="Arial"/>
          <w:color w:val="000000"/>
          <w:lang w:eastAsia="en-GB"/>
        </w:rPr>
        <w:t xml:space="preserve"> with o</w:t>
      </w:r>
      <w:r w:rsidR="00C93FC2" w:rsidRPr="00657D3B">
        <w:rPr>
          <w:rFonts w:ascii="Arial" w:eastAsia="Times New Roman" w:hAnsi="Arial" w:cs="Arial"/>
          <w:color w:val="000000"/>
          <w:lang w:eastAsia="en-GB"/>
        </w:rPr>
        <w:t xml:space="preserve">nly </w:t>
      </w:r>
      <w:r w:rsidRPr="00657D3B">
        <w:rPr>
          <w:rFonts w:ascii="Arial" w:eastAsia="Times New Roman" w:hAnsi="Arial" w:cs="Arial"/>
          <w:color w:val="000000"/>
          <w:lang w:eastAsia="en-GB"/>
        </w:rPr>
        <w:t>7</w:t>
      </w:r>
      <w:r w:rsidR="00C93FC2" w:rsidRPr="00657D3B">
        <w:rPr>
          <w:rFonts w:ascii="Arial" w:eastAsia="Times New Roman" w:hAnsi="Arial" w:cs="Arial"/>
          <w:color w:val="000000"/>
          <w:lang w:eastAsia="en-GB"/>
        </w:rPr>
        <w:t>% of BME applicants successful compared to 1</w:t>
      </w:r>
      <w:r w:rsidRPr="00657D3B">
        <w:rPr>
          <w:rFonts w:ascii="Arial" w:eastAsia="Times New Roman" w:hAnsi="Arial" w:cs="Arial"/>
          <w:color w:val="000000"/>
          <w:lang w:eastAsia="en-GB"/>
        </w:rPr>
        <w:t>3</w:t>
      </w:r>
      <w:r w:rsidR="00C93FC2" w:rsidRPr="00657D3B">
        <w:rPr>
          <w:rFonts w:ascii="Arial" w:eastAsia="Times New Roman" w:hAnsi="Arial" w:cs="Arial"/>
          <w:color w:val="000000"/>
          <w:lang w:eastAsia="en-GB"/>
        </w:rPr>
        <w:t xml:space="preserve">% of White </w:t>
      </w:r>
      <w:proofErr w:type="gramStart"/>
      <w:r w:rsidR="00C93FC2" w:rsidRPr="00657D3B">
        <w:rPr>
          <w:rFonts w:ascii="Arial" w:eastAsia="Times New Roman" w:hAnsi="Arial" w:cs="Arial"/>
          <w:color w:val="000000"/>
          <w:lang w:eastAsia="en-GB"/>
        </w:rPr>
        <w:t>applicants</w:t>
      </w:r>
      <w:proofErr w:type="gramEnd"/>
    </w:p>
    <w:p w14:paraId="152DCCE6" w14:textId="77777777" w:rsidR="00C93FC2" w:rsidRDefault="00C93FC2" w:rsidP="00C93FC2">
      <w:pPr>
        <w:spacing w:line="276" w:lineRule="auto"/>
        <w:rPr>
          <w:rFonts w:ascii="Arial" w:hAnsi="Arial" w:cs="Arial"/>
        </w:rPr>
      </w:pPr>
    </w:p>
    <w:p w14:paraId="191A435D" w14:textId="77777777" w:rsidR="00C93FC2" w:rsidRPr="00900AF9" w:rsidRDefault="00C93FC2" w:rsidP="00C93FC2">
      <w:pPr>
        <w:spacing w:line="276" w:lineRule="auto"/>
        <w:rPr>
          <w:rFonts w:ascii="Arial" w:hAnsi="Arial" w:cs="Arial"/>
          <w:b/>
          <w:bCs/>
        </w:rPr>
      </w:pPr>
      <w:r w:rsidRPr="00900AF9">
        <w:rPr>
          <w:rFonts w:ascii="Arial" w:hAnsi="Arial" w:cs="Arial"/>
          <w:b/>
          <w:bCs/>
        </w:rPr>
        <w:t>Overall</w:t>
      </w:r>
    </w:p>
    <w:p w14:paraId="1F96F5EB" w14:textId="04323ECE" w:rsidR="00C93FC2" w:rsidRDefault="00F62A5D" w:rsidP="00C93FC2">
      <w:pPr>
        <w:spacing w:line="276" w:lineRule="auto"/>
        <w:rPr>
          <w:rFonts w:ascii="Arial" w:hAnsi="Arial" w:cs="Arial"/>
        </w:rPr>
      </w:pPr>
      <w:r>
        <w:rPr>
          <w:rFonts w:ascii="Arial" w:hAnsi="Arial" w:cs="Arial"/>
        </w:rPr>
        <w:t>It is clear from applicant diversity that</w:t>
      </w:r>
      <w:r w:rsidR="006B1526">
        <w:rPr>
          <w:rFonts w:ascii="Arial" w:hAnsi="Arial" w:cs="Arial"/>
        </w:rPr>
        <w:t xml:space="preserve"> the</w:t>
      </w:r>
      <w:r w:rsidR="00C93FC2">
        <w:rPr>
          <w:rFonts w:ascii="Arial" w:hAnsi="Arial" w:cs="Arial"/>
        </w:rPr>
        <w:t xml:space="preserve"> key change required is to attract a more diverse candidate field both overall and to specific job types.  </w:t>
      </w:r>
      <w:r w:rsidR="00C93FC2" w:rsidRPr="00756A56">
        <w:rPr>
          <w:rFonts w:ascii="Arial" w:hAnsi="Arial" w:cs="Arial"/>
          <w:b/>
          <w:bCs/>
        </w:rPr>
        <w:t>W</w:t>
      </w:r>
      <w:r w:rsidR="00C93FC2" w:rsidRPr="0070446F">
        <w:rPr>
          <w:rFonts w:ascii="Arial" w:hAnsi="Arial" w:cs="Arial"/>
          <w:b/>
          <w:bCs/>
        </w:rPr>
        <w:t>e need to do more to ensure that everyone</w:t>
      </w:r>
      <w:r w:rsidR="00FF28BF">
        <w:rPr>
          <w:rFonts w:ascii="Arial" w:hAnsi="Arial" w:cs="Arial"/>
          <w:b/>
          <w:bCs/>
        </w:rPr>
        <w:t xml:space="preserve"> with the right skills and experience</w:t>
      </w:r>
      <w:r w:rsidR="00C93FC2" w:rsidRPr="0070446F">
        <w:rPr>
          <w:rFonts w:ascii="Arial" w:hAnsi="Arial" w:cs="Arial"/>
          <w:b/>
          <w:bCs/>
        </w:rPr>
        <w:t xml:space="preserve"> feels able to apply for any vacancy</w:t>
      </w:r>
      <w:r w:rsidR="00C93FC2">
        <w:rPr>
          <w:rFonts w:ascii="Arial" w:hAnsi="Arial" w:cs="Arial"/>
        </w:rPr>
        <w:t xml:space="preserve">. </w:t>
      </w:r>
    </w:p>
    <w:p w14:paraId="7D64F582" w14:textId="77777777" w:rsidR="00C93FC2" w:rsidRDefault="00C93FC2" w:rsidP="00C93FC2">
      <w:pPr>
        <w:spacing w:line="276" w:lineRule="auto"/>
        <w:rPr>
          <w:rFonts w:ascii="Arial" w:hAnsi="Arial" w:cs="Arial"/>
        </w:rPr>
      </w:pPr>
    </w:p>
    <w:p w14:paraId="252B84D3" w14:textId="241D14B0" w:rsidR="00C93FC2" w:rsidRDefault="00C93FC2" w:rsidP="00C93FC2">
      <w:pPr>
        <w:spacing w:line="276" w:lineRule="auto"/>
        <w:rPr>
          <w:rFonts w:ascii="Arial" w:hAnsi="Arial" w:cs="Arial"/>
        </w:rPr>
      </w:pPr>
      <w:r>
        <w:rPr>
          <w:rFonts w:ascii="Arial" w:hAnsi="Arial" w:cs="Arial"/>
        </w:rPr>
        <w:t xml:space="preserve">It is also important that people who participate in our recruitment processes and our existing employees feel comfortable to share information on their protected characteristics as this will provide us with a greater understanding of work that we need to do to ensure everyone feels welcome in Perth and Kinross Council. </w:t>
      </w:r>
      <w:r w:rsidRPr="00756A56">
        <w:rPr>
          <w:rFonts w:ascii="Arial" w:hAnsi="Arial" w:cs="Arial"/>
          <w:b/>
          <w:bCs/>
        </w:rPr>
        <w:t>We need to take further action to encourage disclosure of equality information</w:t>
      </w:r>
      <w:r>
        <w:rPr>
          <w:rFonts w:ascii="Arial" w:hAnsi="Arial" w:cs="Arial"/>
        </w:rPr>
        <w:t>.</w:t>
      </w:r>
    </w:p>
    <w:p w14:paraId="11934B3A" w14:textId="77777777" w:rsidR="00C93FC2" w:rsidRDefault="00C93FC2" w:rsidP="00C93FC2">
      <w:pPr>
        <w:spacing w:line="276" w:lineRule="auto"/>
        <w:rPr>
          <w:rFonts w:ascii="Arial" w:hAnsi="Arial" w:cs="Arial"/>
        </w:rPr>
      </w:pPr>
    </w:p>
    <w:p w14:paraId="5AB9A8DD" w14:textId="746CB39C" w:rsidR="00C93FC2" w:rsidRDefault="00C7202A" w:rsidP="00C93FC2">
      <w:pPr>
        <w:spacing w:line="276" w:lineRule="auto"/>
        <w:rPr>
          <w:rFonts w:ascii="Arial" w:hAnsi="Arial" w:cs="Arial"/>
        </w:rPr>
      </w:pPr>
      <w:r>
        <w:rPr>
          <w:rFonts w:ascii="Arial" w:hAnsi="Arial" w:cs="Arial"/>
        </w:rPr>
        <w:t>I</w:t>
      </w:r>
      <w:r w:rsidR="00C93FC2">
        <w:rPr>
          <w:rFonts w:ascii="Arial" w:hAnsi="Arial" w:cs="Arial"/>
        </w:rPr>
        <w:t xml:space="preserve">t is also important to acknowledge that difference or outcomes are often not related to a single issue therefore there is a need to consider and </w:t>
      </w:r>
      <w:proofErr w:type="gramStart"/>
      <w:r w:rsidR="00C93FC2">
        <w:rPr>
          <w:rFonts w:ascii="Arial" w:hAnsi="Arial" w:cs="Arial"/>
        </w:rPr>
        <w:t>take action</w:t>
      </w:r>
      <w:proofErr w:type="gramEnd"/>
      <w:r w:rsidR="00C93FC2">
        <w:rPr>
          <w:rFonts w:ascii="Arial" w:hAnsi="Arial" w:cs="Arial"/>
        </w:rPr>
        <w:t xml:space="preserve"> relating to:</w:t>
      </w:r>
    </w:p>
    <w:p w14:paraId="1F901A5A" w14:textId="2DB52C60" w:rsidR="00C93FC2" w:rsidRPr="00900AF9" w:rsidRDefault="00C93FC2" w:rsidP="00C93FC2">
      <w:pPr>
        <w:pStyle w:val="ListParagraph"/>
        <w:numPr>
          <w:ilvl w:val="0"/>
          <w:numId w:val="9"/>
        </w:numPr>
        <w:spacing w:line="276" w:lineRule="auto"/>
        <w:rPr>
          <w:rFonts w:ascii="Arial" w:hAnsi="Arial" w:cs="Arial"/>
        </w:rPr>
      </w:pPr>
      <w:r w:rsidRPr="00900AF9">
        <w:rPr>
          <w:rFonts w:ascii="Arial" w:hAnsi="Arial" w:cs="Arial"/>
        </w:rPr>
        <w:t xml:space="preserve">how different protected characteristics come together (intersect) in affecting the overall situation for our employees as well as the experience of each </w:t>
      </w:r>
      <w:proofErr w:type="gramStart"/>
      <w:r w:rsidR="00410C1D">
        <w:rPr>
          <w:rFonts w:ascii="Arial" w:hAnsi="Arial" w:cs="Arial"/>
        </w:rPr>
        <w:t>applicant</w:t>
      </w:r>
      <w:proofErr w:type="gramEnd"/>
    </w:p>
    <w:p w14:paraId="10CBE346" w14:textId="77777777" w:rsidR="00C93FC2" w:rsidRDefault="00C93FC2" w:rsidP="00C93FC2">
      <w:pPr>
        <w:pStyle w:val="ListParagraph"/>
        <w:numPr>
          <w:ilvl w:val="0"/>
          <w:numId w:val="9"/>
        </w:numPr>
        <w:spacing w:line="276" w:lineRule="auto"/>
        <w:rPr>
          <w:rFonts w:ascii="Arial" w:hAnsi="Arial" w:cs="Arial"/>
        </w:rPr>
      </w:pPr>
      <w:r w:rsidRPr="00D21D47">
        <w:rPr>
          <w:rFonts w:ascii="Arial" w:hAnsi="Arial" w:cs="Arial"/>
        </w:rPr>
        <w:t xml:space="preserve">how the impact of one process can impact on the outcome of another, for example we can see that our recruitment process and the profiles of those offered employment has an impact on our pay gaps. </w:t>
      </w:r>
    </w:p>
    <w:p w14:paraId="78227354" w14:textId="77777777" w:rsidR="00C93FC2" w:rsidRDefault="00C93FC2" w:rsidP="00C93FC2">
      <w:pPr>
        <w:spacing w:line="276" w:lineRule="auto"/>
        <w:rPr>
          <w:rFonts w:ascii="Arial" w:hAnsi="Arial" w:cs="Arial"/>
        </w:rPr>
      </w:pPr>
    </w:p>
    <w:p w14:paraId="17722475" w14:textId="77777777" w:rsidR="00130EFF" w:rsidRDefault="00130EFF" w:rsidP="00130EFF">
      <w:pPr>
        <w:rPr>
          <w:rFonts w:cs="Arial"/>
          <w:lang w:eastAsia="en-GB"/>
        </w:rPr>
      </w:pPr>
      <w:r>
        <w:rPr>
          <w:rFonts w:cs="Arial"/>
          <w:lang w:eastAsia="en-GB"/>
        </w:rPr>
        <w:br w:type="page"/>
      </w:r>
    </w:p>
    <w:p w14:paraId="60BDD6B6" w14:textId="77777777" w:rsidR="00130EFF" w:rsidRPr="004343A6" w:rsidRDefault="00130EFF" w:rsidP="00130EFF">
      <w:pPr>
        <w:pStyle w:val="Heading2"/>
        <w:tabs>
          <w:tab w:val="clear" w:pos="720"/>
          <w:tab w:val="left" w:pos="0"/>
        </w:tabs>
        <w:spacing w:line="276" w:lineRule="auto"/>
        <w:ind w:left="0"/>
        <w:rPr>
          <w:rFonts w:cs="Arial"/>
          <w:sz w:val="22"/>
          <w:szCs w:val="22"/>
          <w:u w:val="single"/>
        </w:rPr>
      </w:pPr>
      <w:r w:rsidRPr="004343A6">
        <w:rPr>
          <w:rFonts w:cs="Arial"/>
          <w:sz w:val="22"/>
          <w:szCs w:val="22"/>
          <w:u w:val="single"/>
        </w:rPr>
        <w:t>Pay Gaps</w:t>
      </w:r>
    </w:p>
    <w:p w14:paraId="6DE2FE3F" w14:textId="77777777" w:rsidR="00130EFF" w:rsidRPr="004343A6" w:rsidRDefault="00130EFF" w:rsidP="00130EFF">
      <w:pPr>
        <w:pStyle w:val="BodyTextIndent2"/>
        <w:spacing w:line="276" w:lineRule="auto"/>
        <w:rPr>
          <w:rFonts w:cs="Arial"/>
          <w:sz w:val="22"/>
          <w:szCs w:val="22"/>
          <w:u w:val="single"/>
        </w:rPr>
      </w:pPr>
    </w:p>
    <w:p w14:paraId="3840B9F0" w14:textId="117A619B" w:rsidR="00130EFF" w:rsidRPr="004343A6" w:rsidRDefault="00330376" w:rsidP="00130EFF">
      <w:pPr>
        <w:spacing w:line="276" w:lineRule="auto"/>
        <w:rPr>
          <w:rFonts w:ascii="Arial" w:hAnsi="Arial" w:cs="Arial"/>
        </w:rPr>
      </w:pPr>
      <w:r>
        <w:rPr>
          <w:rFonts w:ascii="Arial" w:hAnsi="Arial" w:cs="Arial"/>
        </w:rPr>
        <w:t>Our latest Equal Pay Audit and Pay Gap Information relates to information gathered in April 2023.</w:t>
      </w:r>
      <w:r w:rsidR="00FF28BF">
        <w:rPr>
          <w:rFonts w:ascii="Arial" w:hAnsi="Arial" w:cs="Arial"/>
        </w:rPr>
        <w:t xml:space="preserve"> </w:t>
      </w:r>
      <w:r w:rsidR="00FF28BF" w:rsidRPr="24B82703">
        <w:rPr>
          <w:rFonts w:ascii="Arial" w:hAnsi="Arial" w:cs="Arial"/>
        </w:rPr>
        <w:t xml:space="preserve">We </w:t>
      </w:r>
      <w:r w:rsidRPr="24B82703">
        <w:rPr>
          <w:rFonts w:ascii="Arial" w:hAnsi="Arial" w:cs="Arial"/>
        </w:rPr>
        <w:t>consider</w:t>
      </w:r>
      <w:r>
        <w:rPr>
          <w:rFonts w:ascii="Arial" w:hAnsi="Arial" w:cs="Arial"/>
        </w:rPr>
        <w:t xml:space="preserve"> information relating to gender, </w:t>
      </w:r>
      <w:proofErr w:type="gramStart"/>
      <w:r>
        <w:rPr>
          <w:rFonts w:ascii="Arial" w:hAnsi="Arial" w:cs="Arial"/>
        </w:rPr>
        <w:t>disability</w:t>
      </w:r>
      <w:proofErr w:type="gramEnd"/>
      <w:r>
        <w:rPr>
          <w:rFonts w:ascii="Arial" w:hAnsi="Arial" w:cs="Arial"/>
        </w:rPr>
        <w:t xml:space="preserve"> and ethnicity. However</w:t>
      </w:r>
      <w:r w:rsidR="00FF28BF">
        <w:rPr>
          <w:rFonts w:ascii="Arial" w:hAnsi="Arial" w:cs="Arial"/>
        </w:rPr>
        <w:t>,</w:t>
      </w:r>
      <w:r>
        <w:rPr>
          <w:rFonts w:ascii="Arial" w:hAnsi="Arial" w:cs="Arial"/>
        </w:rPr>
        <w:t xml:space="preserve"> it should be noted that while we have information on gender for all employees</w:t>
      </w:r>
      <w:r w:rsidR="00FF28BF">
        <w:rPr>
          <w:rFonts w:ascii="Arial" w:hAnsi="Arial" w:cs="Arial"/>
        </w:rPr>
        <w:t xml:space="preserve">, </w:t>
      </w:r>
      <w:r>
        <w:rPr>
          <w:rFonts w:ascii="Arial" w:hAnsi="Arial" w:cs="Arial"/>
        </w:rPr>
        <w:t>for</w:t>
      </w:r>
      <w:r w:rsidRPr="00DD747C">
        <w:rPr>
          <w:rFonts w:ascii="Arial" w:hAnsi="Arial" w:cs="Arial"/>
        </w:rPr>
        <w:t xml:space="preserve"> Disability and Ethnicity</w:t>
      </w:r>
      <w:r w:rsidR="00FF28BF">
        <w:rPr>
          <w:rFonts w:ascii="Arial" w:hAnsi="Arial" w:cs="Arial"/>
        </w:rPr>
        <w:t xml:space="preserve"> categories</w:t>
      </w:r>
      <w:r w:rsidRPr="00DD747C">
        <w:rPr>
          <w:rFonts w:ascii="Arial" w:hAnsi="Arial" w:cs="Arial"/>
        </w:rPr>
        <w:t xml:space="preserve">, </w:t>
      </w:r>
      <w:r w:rsidR="00FF28BF">
        <w:rPr>
          <w:rFonts w:ascii="Arial" w:hAnsi="Arial" w:cs="Arial"/>
        </w:rPr>
        <w:t>information is bas</w:t>
      </w:r>
      <w:r w:rsidRPr="00DD747C">
        <w:rPr>
          <w:rFonts w:ascii="Arial" w:hAnsi="Arial" w:cs="Arial"/>
        </w:rPr>
        <w:t xml:space="preserve">ed on </w:t>
      </w:r>
      <w:r w:rsidR="00FF28BF">
        <w:rPr>
          <w:rFonts w:ascii="Arial" w:hAnsi="Arial" w:cs="Arial"/>
        </w:rPr>
        <w:t xml:space="preserve">what is provided </w:t>
      </w:r>
      <w:r w:rsidRPr="24B82703">
        <w:rPr>
          <w:rFonts w:ascii="Arial" w:hAnsi="Arial" w:cs="Arial"/>
        </w:rPr>
        <w:t>by employees.</w:t>
      </w:r>
      <w:r w:rsidR="00075F0D">
        <w:rPr>
          <w:rFonts w:ascii="Arial" w:hAnsi="Arial" w:cs="Arial"/>
        </w:rPr>
        <w:t xml:space="preserve"> </w:t>
      </w:r>
      <w:r w:rsidR="00130EFF" w:rsidRPr="004343A6">
        <w:rPr>
          <w:rFonts w:ascii="Arial" w:hAnsi="Arial" w:cs="Arial"/>
        </w:rPr>
        <w:t>Calculations are based on average hourly rates of pay and do not include any additional payments such as over</w:t>
      </w:r>
      <w:r w:rsidR="00130EFF" w:rsidRPr="004343A6">
        <w:rPr>
          <w:rFonts w:ascii="Arial" w:hAnsi="Arial" w:cs="Arial"/>
          <w:bCs/>
        </w:rPr>
        <w:t>time, temporary higher duty payments/ acting up allowances or part time additional hours</w:t>
      </w:r>
      <w:r w:rsidR="00130EFF" w:rsidRPr="004343A6">
        <w:rPr>
          <w:rFonts w:ascii="Arial" w:hAnsi="Arial" w:cs="Arial"/>
        </w:rPr>
        <w:t xml:space="preserve">. </w:t>
      </w:r>
    </w:p>
    <w:p w14:paraId="2629FA31" w14:textId="77777777" w:rsidR="00130EFF" w:rsidRPr="004343A6" w:rsidRDefault="00130EFF" w:rsidP="00130EFF">
      <w:pPr>
        <w:spacing w:line="276" w:lineRule="auto"/>
        <w:rPr>
          <w:rFonts w:ascii="Arial" w:hAnsi="Arial" w:cs="Arial"/>
        </w:rPr>
      </w:pPr>
    </w:p>
    <w:p w14:paraId="336FE0A6" w14:textId="77777777" w:rsidR="00130EFF" w:rsidRPr="004343A6" w:rsidRDefault="00130EFF" w:rsidP="00130EFF">
      <w:pPr>
        <w:pStyle w:val="Heading3"/>
        <w:spacing w:line="276" w:lineRule="auto"/>
        <w:rPr>
          <w:rFonts w:cs="Arial"/>
          <w:sz w:val="22"/>
          <w:szCs w:val="22"/>
        </w:rPr>
      </w:pPr>
      <w:r w:rsidRPr="004343A6">
        <w:rPr>
          <w:rFonts w:cs="Arial"/>
          <w:sz w:val="22"/>
          <w:szCs w:val="22"/>
        </w:rPr>
        <w:t>Sex</w:t>
      </w:r>
    </w:p>
    <w:tbl>
      <w:tblPr>
        <w:tblW w:w="901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297"/>
        <w:gridCol w:w="1559"/>
        <w:gridCol w:w="1559"/>
        <w:gridCol w:w="1197"/>
      </w:tblGrid>
      <w:tr w:rsidR="00130EFF" w:rsidRPr="00994C71" w14:paraId="3F556245" w14:textId="77777777" w:rsidTr="001D0DAB">
        <w:tc>
          <w:tcPr>
            <w:tcW w:w="4699" w:type="dxa"/>
            <w:gridSpan w:val="3"/>
            <w:shd w:val="clear" w:color="auto" w:fill="auto"/>
          </w:tcPr>
          <w:p w14:paraId="2C6051B4"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2021/22</w:t>
            </w:r>
          </w:p>
        </w:tc>
        <w:tc>
          <w:tcPr>
            <w:tcW w:w="4315" w:type="dxa"/>
            <w:gridSpan w:val="3"/>
            <w:shd w:val="clear" w:color="auto" w:fill="auto"/>
          </w:tcPr>
          <w:p w14:paraId="062B1F1D"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2022/23</w:t>
            </w:r>
          </w:p>
        </w:tc>
      </w:tr>
      <w:tr w:rsidR="00130EFF" w:rsidRPr="00994C71" w14:paraId="36910EC3" w14:textId="77777777" w:rsidTr="001D0DAB">
        <w:tc>
          <w:tcPr>
            <w:tcW w:w="1701" w:type="dxa"/>
            <w:shd w:val="clear" w:color="auto" w:fill="auto"/>
          </w:tcPr>
          <w:p w14:paraId="49A7B686" w14:textId="77777777" w:rsidR="00130EFF" w:rsidRPr="00994C71" w:rsidRDefault="00130EFF" w:rsidP="001D0DAB">
            <w:pPr>
              <w:spacing w:line="276" w:lineRule="auto"/>
              <w:ind w:right="33"/>
              <w:jc w:val="center"/>
              <w:rPr>
                <w:rFonts w:eastAsia="Arial" w:cs="Arial"/>
                <w:bCs/>
              </w:rPr>
            </w:pPr>
            <w:r w:rsidRPr="00994C71">
              <w:rPr>
                <w:rFonts w:eastAsia="Arial" w:cs="Arial"/>
                <w:bCs/>
              </w:rPr>
              <w:t>Female Hourly rate</w:t>
            </w:r>
          </w:p>
        </w:tc>
        <w:tc>
          <w:tcPr>
            <w:tcW w:w="1701" w:type="dxa"/>
            <w:shd w:val="clear" w:color="auto" w:fill="auto"/>
          </w:tcPr>
          <w:p w14:paraId="42121B21" w14:textId="77777777" w:rsidR="00130EFF" w:rsidRPr="00994C71" w:rsidRDefault="00130EFF" w:rsidP="001D0DAB">
            <w:pPr>
              <w:spacing w:line="276" w:lineRule="auto"/>
              <w:jc w:val="center"/>
              <w:rPr>
                <w:rFonts w:eastAsia="Arial" w:cs="Arial"/>
              </w:rPr>
            </w:pPr>
            <w:r w:rsidRPr="00994C71">
              <w:rPr>
                <w:rFonts w:eastAsia="Arial" w:cs="Arial"/>
              </w:rPr>
              <w:t>Male Hourly Rate</w:t>
            </w:r>
          </w:p>
        </w:tc>
        <w:tc>
          <w:tcPr>
            <w:tcW w:w="1297" w:type="dxa"/>
            <w:shd w:val="clear" w:color="auto" w:fill="auto"/>
          </w:tcPr>
          <w:p w14:paraId="4BA7A2C5" w14:textId="77777777" w:rsidR="00130EFF" w:rsidRPr="00994C71" w:rsidRDefault="00130EFF" w:rsidP="001D0DAB">
            <w:pPr>
              <w:spacing w:line="276" w:lineRule="auto"/>
              <w:ind w:right="34"/>
              <w:jc w:val="center"/>
              <w:rPr>
                <w:rFonts w:eastAsia="Arial" w:cs="Arial"/>
              </w:rPr>
            </w:pPr>
            <w:r w:rsidRPr="00994C71">
              <w:rPr>
                <w:rFonts w:eastAsia="Arial" w:cs="Arial"/>
              </w:rPr>
              <w:t>Pay Gap %</w:t>
            </w:r>
          </w:p>
        </w:tc>
        <w:tc>
          <w:tcPr>
            <w:tcW w:w="1559" w:type="dxa"/>
            <w:shd w:val="clear" w:color="auto" w:fill="auto"/>
          </w:tcPr>
          <w:p w14:paraId="791C3AFA" w14:textId="77777777" w:rsidR="00130EFF" w:rsidRPr="00994C71" w:rsidRDefault="00130EFF" w:rsidP="001D0DAB">
            <w:pPr>
              <w:spacing w:line="276" w:lineRule="auto"/>
              <w:ind w:right="33"/>
              <w:jc w:val="center"/>
              <w:rPr>
                <w:rFonts w:eastAsia="Arial" w:cs="Arial"/>
              </w:rPr>
            </w:pPr>
            <w:r w:rsidRPr="00994C71">
              <w:rPr>
                <w:rFonts w:eastAsia="Arial" w:cs="Arial"/>
              </w:rPr>
              <w:t>Female Hourly rate</w:t>
            </w:r>
          </w:p>
        </w:tc>
        <w:tc>
          <w:tcPr>
            <w:tcW w:w="1559" w:type="dxa"/>
            <w:shd w:val="clear" w:color="auto" w:fill="auto"/>
          </w:tcPr>
          <w:p w14:paraId="4B0F79BD" w14:textId="77777777" w:rsidR="00130EFF" w:rsidRPr="00994C71" w:rsidRDefault="00130EFF" w:rsidP="001D0DAB">
            <w:pPr>
              <w:spacing w:line="276" w:lineRule="auto"/>
              <w:jc w:val="center"/>
              <w:rPr>
                <w:rFonts w:eastAsia="Arial" w:cs="Arial"/>
              </w:rPr>
            </w:pPr>
            <w:r w:rsidRPr="00994C71">
              <w:rPr>
                <w:rFonts w:eastAsia="Arial" w:cs="Arial"/>
              </w:rPr>
              <w:t>Male Hourly Rate</w:t>
            </w:r>
          </w:p>
        </w:tc>
        <w:tc>
          <w:tcPr>
            <w:tcW w:w="1197" w:type="dxa"/>
            <w:shd w:val="clear" w:color="auto" w:fill="auto"/>
          </w:tcPr>
          <w:p w14:paraId="2BBE174F" w14:textId="77777777" w:rsidR="00130EFF" w:rsidRPr="00994C71" w:rsidRDefault="00130EFF" w:rsidP="001D0DAB">
            <w:pPr>
              <w:spacing w:line="276" w:lineRule="auto"/>
              <w:ind w:right="34"/>
              <w:jc w:val="center"/>
              <w:rPr>
                <w:rFonts w:eastAsia="Arial" w:cs="Arial"/>
              </w:rPr>
            </w:pPr>
            <w:r w:rsidRPr="00994C71">
              <w:rPr>
                <w:rFonts w:eastAsia="Arial" w:cs="Arial"/>
              </w:rPr>
              <w:t>Pay Gap %</w:t>
            </w:r>
          </w:p>
        </w:tc>
      </w:tr>
      <w:tr w:rsidR="00130EFF" w:rsidRPr="00994C71" w14:paraId="1107C16C" w14:textId="77777777" w:rsidTr="004343A6">
        <w:tc>
          <w:tcPr>
            <w:tcW w:w="1701" w:type="dxa"/>
            <w:shd w:val="clear" w:color="auto" w:fill="auto"/>
            <w:vAlign w:val="center"/>
          </w:tcPr>
          <w:p w14:paraId="75F0193E" w14:textId="77777777" w:rsidR="00130EFF" w:rsidRPr="00994C71" w:rsidRDefault="00130EFF" w:rsidP="004343A6">
            <w:pPr>
              <w:spacing w:after="200" w:line="276" w:lineRule="auto"/>
              <w:jc w:val="center"/>
              <w:rPr>
                <w:rFonts w:cs="Arial"/>
              </w:rPr>
            </w:pPr>
            <w:r w:rsidRPr="00994C71">
              <w:rPr>
                <w:rFonts w:cs="Arial"/>
              </w:rPr>
              <w:t>19.95</w:t>
            </w:r>
          </w:p>
        </w:tc>
        <w:tc>
          <w:tcPr>
            <w:tcW w:w="1701" w:type="dxa"/>
            <w:shd w:val="clear" w:color="auto" w:fill="auto"/>
            <w:vAlign w:val="center"/>
          </w:tcPr>
          <w:p w14:paraId="17054787" w14:textId="77777777" w:rsidR="00130EFF" w:rsidRPr="00994C71" w:rsidRDefault="00130EFF" w:rsidP="004343A6">
            <w:pPr>
              <w:spacing w:after="200" w:line="276" w:lineRule="auto"/>
              <w:jc w:val="center"/>
              <w:rPr>
                <w:rFonts w:cs="Arial"/>
              </w:rPr>
            </w:pPr>
            <w:r w:rsidRPr="00994C71">
              <w:rPr>
                <w:rFonts w:cs="Arial"/>
              </w:rPr>
              <w:t>19.74</w:t>
            </w:r>
          </w:p>
        </w:tc>
        <w:tc>
          <w:tcPr>
            <w:tcW w:w="1297" w:type="dxa"/>
            <w:shd w:val="clear" w:color="auto" w:fill="auto"/>
            <w:vAlign w:val="center"/>
          </w:tcPr>
          <w:p w14:paraId="4095BE04" w14:textId="77777777" w:rsidR="00130EFF" w:rsidRPr="00994C71" w:rsidRDefault="00130EFF" w:rsidP="004343A6">
            <w:pPr>
              <w:spacing w:after="200" w:line="276" w:lineRule="auto"/>
              <w:jc w:val="center"/>
              <w:rPr>
                <w:rFonts w:cs="Arial"/>
              </w:rPr>
            </w:pPr>
            <w:r w:rsidRPr="00994C71">
              <w:rPr>
                <w:rFonts w:cs="Arial"/>
              </w:rPr>
              <w:t>-1.1%</w:t>
            </w:r>
          </w:p>
        </w:tc>
        <w:tc>
          <w:tcPr>
            <w:tcW w:w="1559" w:type="dxa"/>
            <w:shd w:val="clear" w:color="auto" w:fill="auto"/>
            <w:vAlign w:val="center"/>
          </w:tcPr>
          <w:p w14:paraId="4BA76D3A" w14:textId="77777777" w:rsidR="00130EFF" w:rsidRPr="00994C71" w:rsidRDefault="00130EFF" w:rsidP="004343A6">
            <w:pPr>
              <w:spacing w:after="200" w:line="276" w:lineRule="auto"/>
              <w:jc w:val="center"/>
              <w:rPr>
                <w:rFonts w:cs="Arial"/>
              </w:rPr>
            </w:pPr>
            <w:r w:rsidRPr="00994C71">
              <w:rPr>
                <w:rFonts w:cs="Arial"/>
              </w:rPr>
              <w:t>21.34</w:t>
            </w:r>
          </w:p>
        </w:tc>
        <w:tc>
          <w:tcPr>
            <w:tcW w:w="1559" w:type="dxa"/>
            <w:shd w:val="clear" w:color="auto" w:fill="auto"/>
            <w:vAlign w:val="center"/>
          </w:tcPr>
          <w:p w14:paraId="711638BD" w14:textId="77777777" w:rsidR="00130EFF" w:rsidRPr="00994C71" w:rsidRDefault="00130EFF" w:rsidP="004343A6">
            <w:pPr>
              <w:spacing w:after="200" w:line="276" w:lineRule="auto"/>
              <w:jc w:val="center"/>
              <w:rPr>
                <w:rFonts w:cs="Arial"/>
              </w:rPr>
            </w:pPr>
            <w:r w:rsidRPr="00994C71">
              <w:rPr>
                <w:rFonts w:cs="Arial"/>
              </w:rPr>
              <w:t>21.28</w:t>
            </w:r>
          </w:p>
        </w:tc>
        <w:tc>
          <w:tcPr>
            <w:tcW w:w="1197" w:type="dxa"/>
            <w:shd w:val="clear" w:color="auto" w:fill="auto"/>
            <w:vAlign w:val="center"/>
          </w:tcPr>
          <w:p w14:paraId="7C8B8F5C" w14:textId="77777777" w:rsidR="00130EFF" w:rsidRPr="00994C71" w:rsidRDefault="00130EFF" w:rsidP="004343A6">
            <w:pPr>
              <w:spacing w:after="200" w:line="276" w:lineRule="auto"/>
              <w:jc w:val="center"/>
              <w:rPr>
                <w:rFonts w:cs="Arial"/>
              </w:rPr>
            </w:pPr>
            <w:r w:rsidRPr="00994C71">
              <w:rPr>
                <w:rFonts w:cs="Arial"/>
              </w:rPr>
              <w:t>-0.3%</w:t>
            </w:r>
          </w:p>
        </w:tc>
      </w:tr>
    </w:tbl>
    <w:p w14:paraId="71940F98" w14:textId="77777777" w:rsidR="00130EFF" w:rsidRPr="00994C71" w:rsidRDefault="00130EFF" w:rsidP="00130EFF">
      <w:pPr>
        <w:pStyle w:val="NoSpacing"/>
        <w:spacing w:line="276" w:lineRule="auto"/>
        <w:rPr>
          <w:rFonts w:ascii="Arial" w:hAnsi="Arial" w:cs="Arial"/>
        </w:rPr>
      </w:pPr>
    </w:p>
    <w:p w14:paraId="58271F5F" w14:textId="77777777" w:rsidR="00130EFF" w:rsidRPr="00994C71" w:rsidRDefault="00130EFF" w:rsidP="00130EFF">
      <w:pPr>
        <w:pStyle w:val="paragraph"/>
        <w:spacing w:before="0" w:beforeAutospacing="0" w:after="0" w:afterAutospacing="0" w:line="276" w:lineRule="auto"/>
        <w:textAlignment w:val="baseline"/>
        <w:rPr>
          <w:rFonts w:ascii="Arial" w:hAnsi="Arial" w:cs="Arial"/>
          <w:sz w:val="22"/>
          <w:szCs w:val="22"/>
        </w:rPr>
      </w:pPr>
      <w:r w:rsidRPr="00994C71">
        <w:rPr>
          <w:rStyle w:val="normaltextrun"/>
          <w:rFonts w:ascii="Arial" w:hAnsi="Arial" w:cs="Arial"/>
          <w:sz w:val="22"/>
          <w:szCs w:val="22"/>
        </w:rPr>
        <w:t xml:space="preserve">The overall average hourly rate (and therefore the resultant </w:t>
      </w:r>
      <w:proofErr w:type="gramStart"/>
      <w:r w:rsidRPr="00994C71">
        <w:rPr>
          <w:rStyle w:val="normaltextrun"/>
          <w:rFonts w:ascii="Arial" w:hAnsi="Arial" w:cs="Arial"/>
          <w:sz w:val="22"/>
          <w:szCs w:val="22"/>
        </w:rPr>
        <w:t>pay</w:t>
      </w:r>
      <w:proofErr w:type="gramEnd"/>
      <w:r w:rsidRPr="00994C71">
        <w:rPr>
          <w:rStyle w:val="normaltextrun"/>
          <w:rFonts w:ascii="Arial" w:hAnsi="Arial" w:cs="Arial"/>
          <w:sz w:val="22"/>
          <w:szCs w:val="22"/>
        </w:rPr>
        <w:t xml:space="preserve"> gap) is most heavily influenced by the distribution of males and females across grades.</w:t>
      </w:r>
    </w:p>
    <w:p w14:paraId="6FEB61BD" w14:textId="77777777" w:rsidR="00130EFF" w:rsidRPr="00994C71" w:rsidRDefault="00130EFF" w:rsidP="00130EFF">
      <w:pPr>
        <w:pStyle w:val="NoSpacing"/>
        <w:spacing w:line="276" w:lineRule="auto"/>
        <w:rPr>
          <w:rFonts w:ascii="Arial" w:hAnsi="Arial" w:cs="Arial"/>
        </w:rPr>
      </w:pPr>
    </w:p>
    <w:p w14:paraId="341194E2" w14:textId="77777777" w:rsidR="00130EFF" w:rsidRPr="00994C71" w:rsidRDefault="00130EFF" w:rsidP="00130EFF">
      <w:pPr>
        <w:pStyle w:val="Heading3"/>
        <w:spacing w:line="276" w:lineRule="auto"/>
        <w:rPr>
          <w:rFonts w:cs="Arial"/>
          <w:sz w:val="22"/>
          <w:szCs w:val="22"/>
        </w:rPr>
      </w:pPr>
      <w:r w:rsidRPr="00994C71">
        <w:rPr>
          <w:rFonts w:cs="Arial"/>
          <w:sz w:val="22"/>
          <w:szCs w:val="22"/>
        </w:rPr>
        <w:t>Ethnicity</w:t>
      </w:r>
    </w:p>
    <w:tbl>
      <w:tblPr>
        <w:tblW w:w="108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268"/>
        <w:gridCol w:w="1560"/>
        <w:gridCol w:w="1842"/>
        <w:gridCol w:w="1985"/>
        <w:gridCol w:w="1417"/>
      </w:tblGrid>
      <w:tr w:rsidR="00130EFF" w:rsidRPr="00994C71" w14:paraId="185DAB41" w14:textId="77777777" w:rsidTr="00075F0D">
        <w:trPr>
          <w:trHeight w:val="286"/>
        </w:trPr>
        <w:tc>
          <w:tcPr>
            <w:tcW w:w="5647" w:type="dxa"/>
            <w:gridSpan w:val="3"/>
            <w:shd w:val="clear" w:color="auto" w:fill="auto"/>
          </w:tcPr>
          <w:p w14:paraId="322B20CF"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2021/22</w:t>
            </w:r>
          </w:p>
        </w:tc>
        <w:tc>
          <w:tcPr>
            <w:tcW w:w="5244" w:type="dxa"/>
            <w:gridSpan w:val="3"/>
            <w:shd w:val="clear" w:color="auto" w:fill="auto"/>
          </w:tcPr>
          <w:p w14:paraId="3B968449" w14:textId="77777777" w:rsidR="00130EFF" w:rsidRPr="00994C71" w:rsidRDefault="00130EFF" w:rsidP="001D0DAB">
            <w:pPr>
              <w:spacing w:line="276" w:lineRule="auto"/>
              <w:ind w:right="440"/>
              <w:jc w:val="center"/>
              <w:rPr>
                <w:rFonts w:eastAsia="Arial" w:cs="Arial"/>
                <w:b/>
                <w:bCs/>
              </w:rPr>
            </w:pPr>
            <w:r w:rsidRPr="00994C71">
              <w:rPr>
                <w:rFonts w:eastAsia="Arial" w:cs="Arial"/>
                <w:b/>
                <w:bCs/>
              </w:rPr>
              <w:t>2022/23</w:t>
            </w:r>
          </w:p>
        </w:tc>
      </w:tr>
      <w:tr w:rsidR="00130EFF" w:rsidRPr="00994C71" w14:paraId="6CC1EF8F" w14:textId="77777777" w:rsidTr="00075F0D">
        <w:trPr>
          <w:trHeight w:val="510"/>
        </w:trPr>
        <w:tc>
          <w:tcPr>
            <w:tcW w:w="1819" w:type="dxa"/>
            <w:shd w:val="clear" w:color="auto" w:fill="auto"/>
            <w:vAlign w:val="center"/>
          </w:tcPr>
          <w:p w14:paraId="5C7FA212" w14:textId="77777777" w:rsidR="00130EFF" w:rsidRPr="00994C71" w:rsidRDefault="00130EFF" w:rsidP="00075F0D">
            <w:pPr>
              <w:spacing w:line="276" w:lineRule="auto"/>
              <w:ind w:right="33"/>
              <w:jc w:val="center"/>
              <w:rPr>
                <w:rFonts w:eastAsia="Arial" w:cs="Arial"/>
                <w:bCs/>
              </w:rPr>
            </w:pPr>
            <w:r w:rsidRPr="00994C71">
              <w:rPr>
                <w:rFonts w:eastAsia="Arial" w:cs="Arial"/>
                <w:bCs/>
              </w:rPr>
              <w:t>BME Hourly rate</w:t>
            </w:r>
          </w:p>
        </w:tc>
        <w:tc>
          <w:tcPr>
            <w:tcW w:w="2268" w:type="dxa"/>
            <w:shd w:val="clear" w:color="auto" w:fill="auto"/>
            <w:vAlign w:val="center"/>
          </w:tcPr>
          <w:p w14:paraId="277974FE" w14:textId="77777777" w:rsidR="00130EFF" w:rsidRPr="00994C71" w:rsidRDefault="00130EFF" w:rsidP="00075F0D">
            <w:pPr>
              <w:spacing w:line="276" w:lineRule="auto"/>
              <w:jc w:val="center"/>
              <w:rPr>
                <w:rFonts w:eastAsia="Arial" w:cs="Arial"/>
              </w:rPr>
            </w:pPr>
            <w:r w:rsidRPr="00994C71">
              <w:rPr>
                <w:rFonts w:eastAsia="Arial" w:cs="Arial"/>
              </w:rPr>
              <w:t>White Hourly Rate*</w:t>
            </w:r>
          </w:p>
        </w:tc>
        <w:tc>
          <w:tcPr>
            <w:tcW w:w="1560" w:type="dxa"/>
            <w:shd w:val="clear" w:color="auto" w:fill="auto"/>
            <w:vAlign w:val="center"/>
          </w:tcPr>
          <w:p w14:paraId="7989EFB0" w14:textId="77777777" w:rsidR="00130EFF" w:rsidRPr="00994C71" w:rsidRDefault="00130EFF" w:rsidP="00075F0D">
            <w:pPr>
              <w:spacing w:line="276" w:lineRule="auto"/>
              <w:ind w:right="34"/>
              <w:jc w:val="center"/>
              <w:rPr>
                <w:rFonts w:eastAsia="Arial" w:cs="Arial"/>
              </w:rPr>
            </w:pPr>
            <w:r w:rsidRPr="00994C71">
              <w:rPr>
                <w:rFonts w:eastAsia="Arial" w:cs="Arial"/>
              </w:rPr>
              <w:t>Pay Gap %</w:t>
            </w:r>
          </w:p>
        </w:tc>
        <w:tc>
          <w:tcPr>
            <w:tcW w:w="1842" w:type="dxa"/>
            <w:shd w:val="clear" w:color="auto" w:fill="auto"/>
            <w:vAlign w:val="center"/>
          </w:tcPr>
          <w:p w14:paraId="3BBD34B7" w14:textId="77777777" w:rsidR="00130EFF" w:rsidRPr="00994C71" w:rsidRDefault="00130EFF" w:rsidP="00075F0D">
            <w:pPr>
              <w:spacing w:line="276" w:lineRule="auto"/>
              <w:ind w:right="33"/>
              <w:jc w:val="center"/>
              <w:rPr>
                <w:rFonts w:eastAsia="Arial" w:cs="Arial"/>
              </w:rPr>
            </w:pPr>
            <w:r w:rsidRPr="00994C71">
              <w:rPr>
                <w:rFonts w:eastAsia="Arial" w:cs="Arial"/>
              </w:rPr>
              <w:t>BME Hourly rate</w:t>
            </w:r>
          </w:p>
        </w:tc>
        <w:tc>
          <w:tcPr>
            <w:tcW w:w="1985" w:type="dxa"/>
            <w:shd w:val="clear" w:color="auto" w:fill="auto"/>
            <w:vAlign w:val="center"/>
          </w:tcPr>
          <w:p w14:paraId="649C1B08" w14:textId="77777777" w:rsidR="00130EFF" w:rsidRPr="00994C71" w:rsidRDefault="00130EFF" w:rsidP="00075F0D">
            <w:pPr>
              <w:spacing w:line="276" w:lineRule="auto"/>
              <w:jc w:val="center"/>
              <w:rPr>
                <w:rFonts w:eastAsia="Arial" w:cs="Arial"/>
              </w:rPr>
            </w:pPr>
            <w:r w:rsidRPr="00994C71">
              <w:rPr>
                <w:rFonts w:eastAsia="Arial" w:cs="Arial"/>
              </w:rPr>
              <w:t>White Hourly Rate*</w:t>
            </w:r>
          </w:p>
        </w:tc>
        <w:tc>
          <w:tcPr>
            <w:tcW w:w="1417" w:type="dxa"/>
            <w:shd w:val="clear" w:color="auto" w:fill="auto"/>
            <w:vAlign w:val="center"/>
          </w:tcPr>
          <w:p w14:paraId="53C5F7D8" w14:textId="77777777" w:rsidR="00130EFF" w:rsidRPr="00994C71" w:rsidRDefault="00130EFF" w:rsidP="00075F0D">
            <w:pPr>
              <w:spacing w:line="276" w:lineRule="auto"/>
              <w:ind w:right="34"/>
              <w:jc w:val="center"/>
              <w:rPr>
                <w:rFonts w:eastAsia="Arial" w:cs="Arial"/>
              </w:rPr>
            </w:pPr>
            <w:r w:rsidRPr="00994C71">
              <w:rPr>
                <w:rFonts w:eastAsia="Arial" w:cs="Arial"/>
              </w:rPr>
              <w:t>Pay Gap %</w:t>
            </w:r>
          </w:p>
        </w:tc>
      </w:tr>
      <w:tr w:rsidR="00130EFF" w:rsidRPr="00994C71" w14:paraId="4BF75E23" w14:textId="77777777" w:rsidTr="00075F0D">
        <w:trPr>
          <w:trHeight w:val="510"/>
        </w:trPr>
        <w:tc>
          <w:tcPr>
            <w:tcW w:w="1819" w:type="dxa"/>
            <w:shd w:val="clear" w:color="auto" w:fill="auto"/>
            <w:vAlign w:val="center"/>
          </w:tcPr>
          <w:p w14:paraId="671035D6" w14:textId="77777777" w:rsidR="00130EFF" w:rsidRPr="00994C71" w:rsidRDefault="00130EFF" w:rsidP="00075F0D">
            <w:pPr>
              <w:spacing w:after="200" w:line="276" w:lineRule="auto"/>
              <w:jc w:val="center"/>
              <w:rPr>
                <w:rFonts w:cs="Arial"/>
              </w:rPr>
            </w:pPr>
            <w:r w:rsidRPr="00994C71">
              <w:rPr>
                <w:rFonts w:cs="Arial"/>
              </w:rPr>
              <w:t>16.06</w:t>
            </w:r>
          </w:p>
        </w:tc>
        <w:tc>
          <w:tcPr>
            <w:tcW w:w="2268" w:type="dxa"/>
            <w:shd w:val="clear" w:color="auto" w:fill="auto"/>
            <w:vAlign w:val="center"/>
          </w:tcPr>
          <w:p w14:paraId="73EE3A5D" w14:textId="77777777" w:rsidR="00130EFF" w:rsidRPr="00994C71" w:rsidRDefault="00130EFF" w:rsidP="00075F0D">
            <w:pPr>
              <w:spacing w:after="200" w:line="276" w:lineRule="auto"/>
              <w:jc w:val="center"/>
              <w:rPr>
                <w:rFonts w:cs="Arial"/>
              </w:rPr>
            </w:pPr>
            <w:r w:rsidRPr="00994C71">
              <w:rPr>
                <w:rFonts w:cs="Arial"/>
              </w:rPr>
              <w:t>20.00</w:t>
            </w:r>
          </w:p>
        </w:tc>
        <w:tc>
          <w:tcPr>
            <w:tcW w:w="1560" w:type="dxa"/>
            <w:shd w:val="clear" w:color="auto" w:fill="auto"/>
            <w:vAlign w:val="center"/>
          </w:tcPr>
          <w:p w14:paraId="15420A02" w14:textId="77777777" w:rsidR="00130EFF" w:rsidRPr="00994C71" w:rsidRDefault="00130EFF" w:rsidP="00075F0D">
            <w:pPr>
              <w:spacing w:after="200" w:line="276" w:lineRule="auto"/>
              <w:jc w:val="center"/>
              <w:rPr>
                <w:rFonts w:cs="Arial"/>
              </w:rPr>
            </w:pPr>
            <w:r w:rsidRPr="00994C71">
              <w:rPr>
                <w:rFonts w:cs="Arial"/>
              </w:rPr>
              <w:t>19.7%</w:t>
            </w:r>
          </w:p>
        </w:tc>
        <w:tc>
          <w:tcPr>
            <w:tcW w:w="1842" w:type="dxa"/>
            <w:shd w:val="clear" w:color="auto" w:fill="auto"/>
            <w:vAlign w:val="center"/>
          </w:tcPr>
          <w:p w14:paraId="2186AAE5" w14:textId="77777777" w:rsidR="00130EFF" w:rsidRPr="00994C71" w:rsidRDefault="00130EFF" w:rsidP="00075F0D">
            <w:pPr>
              <w:spacing w:after="200" w:line="276" w:lineRule="auto"/>
              <w:jc w:val="center"/>
              <w:rPr>
                <w:rFonts w:cs="Arial"/>
              </w:rPr>
            </w:pPr>
            <w:r w:rsidRPr="00994C71">
              <w:rPr>
                <w:rFonts w:cs="Arial"/>
              </w:rPr>
              <w:t>18.78</w:t>
            </w:r>
          </w:p>
        </w:tc>
        <w:tc>
          <w:tcPr>
            <w:tcW w:w="1985" w:type="dxa"/>
            <w:shd w:val="clear" w:color="auto" w:fill="auto"/>
            <w:vAlign w:val="center"/>
          </w:tcPr>
          <w:p w14:paraId="4656E790" w14:textId="77777777" w:rsidR="00130EFF" w:rsidRPr="00994C71" w:rsidRDefault="00130EFF" w:rsidP="00075F0D">
            <w:pPr>
              <w:spacing w:after="200" w:line="276" w:lineRule="auto"/>
              <w:jc w:val="center"/>
              <w:rPr>
                <w:rFonts w:cs="Arial"/>
              </w:rPr>
            </w:pPr>
            <w:r w:rsidRPr="00994C71">
              <w:rPr>
                <w:rFonts w:cs="Arial"/>
              </w:rPr>
              <w:t>21.48</w:t>
            </w:r>
          </w:p>
        </w:tc>
        <w:tc>
          <w:tcPr>
            <w:tcW w:w="1417" w:type="dxa"/>
            <w:shd w:val="clear" w:color="auto" w:fill="auto"/>
            <w:vAlign w:val="center"/>
          </w:tcPr>
          <w:p w14:paraId="0EFE4706" w14:textId="77777777" w:rsidR="00130EFF" w:rsidRPr="00994C71" w:rsidRDefault="00130EFF" w:rsidP="00075F0D">
            <w:pPr>
              <w:spacing w:after="200" w:line="276" w:lineRule="auto"/>
              <w:jc w:val="center"/>
              <w:rPr>
                <w:rFonts w:cs="Arial"/>
              </w:rPr>
            </w:pPr>
            <w:r w:rsidRPr="00994C71">
              <w:rPr>
                <w:rFonts w:cs="Arial"/>
              </w:rPr>
              <w:t>12.6%</w:t>
            </w:r>
          </w:p>
        </w:tc>
      </w:tr>
    </w:tbl>
    <w:p w14:paraId="7EEFCBAC" w14:textId="77777777" w:rsidR="00075F0D" w:rsidRDefault="00075F0D" w:rsidP="00130EFF">
      <w:pPr>
        <w:pStyle w:val="paragraph"/>
        <w:spacing w:before="0" w:beforeAutospacing="0" w:after="0" w:afterAutospacing="0" w:line="276" w:lineRule="auto"/>
        <w:textAlignment w:val="baseline"/>
        <w:rPr>
          <w:rStyle w:val="normaltextrun"/>
          <w:rFonts w:ascii="Arial" w:hAnsi="Arial" w:cs="Arial"/>
          <w:sz w:val="22"/>
          <w:szCs w:val="22"/>
        </w:rPr>
      </w:pPr>
    </w:p>
    <w:p w14:paraId="07CCA04C" w14:textId="763589AE" w:rsidR="00130EFF" w:rsidRPr="00994C71" w:rsidRDefault="00130EFF" w:rsidP="00130EFF">
      <w:pPr>
        <w:pStyle w:val="paragraph"/>
        <w:spacing w:before="0" w:beforeAutospacing="0" w:after="0" w:afterAutospacing="0" w:line="276" w:lineRule="auto"/>
        <w:textAlignment w:val="baseline"/>
        <w:rPr>
          <w:rStyle w:val="normaltextrun"/>
          <w:rFonts w:ascii="Arial" w:hAnsi="Arial" w:cs="Arial"/>
          <w:sz w:val="22"/>
          <w:szCs w:val="22"/>
        </w:rPr>
      </w:pPr>
      <w:r w:rsidRPr="00994C71">
        <w:rPr>
          <w:rStyle w:val="normaltextrun"/>
          <w:rFonts w:ascii="Arial" w:hAnsi="Arial" w:cs="Arial"/>
          <w:sz w:val="22"/>
          <w:szCs w:val="22"/>
        </w:rPr>
        <w:t>*This figure makes a comparison between white and non-white employees; the data attributed to the white category includes employees who are white but also includes employees who prefer not to answer or have not disclosed. The 2023 pay gap when excluding the 752 employees who have not provided a response would be 36.6% compared to 29.9% in 2022.</w:t>
      </w:r>
    </w:p>
    <w:p w14:paraId="30605E55" w14:textId="77777777" w:rsidR="004343A6" w:rsidRPr="00994C71" w:rsidRDefault="004343A6" w:rsidP="00130EFF">
      <w:pPr>
        <w:pStyle w:val="paragraph"/>
        <w:spacing w:before="0" w:beforeAutospacing="0" w:after="0" w:afterAutospacing="0" w:line="276" w:lineRule="auto"/>
        <w:textAlignment w:val="baseline"/>
        <w:rPr>
          <w:rStyle w:val="normaltextrun"/>
          <w:rFonts w:ascii="Arial" w:hAnsi="Arial" w:cs="Arial"/>
          <w:sz w:val="22"/>
          <w:szCs w:val="22"/>
        </w:rPr>
      </w:pPr>
    </w:p>
    <w:p w14:paraId="341373B2" w14:textId="77777777" w:rsidR="00075F0D" w:rsidRDefault="00075F0D">
      <w:pPr>
        <w:rPr>
          <w:rFonts w:ascii="Arial" w:eastAsia="Times New Roman" w:hAnsi="Arial" w:cs="Arial"/>
          <w:b/>
        </w:rPr>
      </w:pPr>
      <w:r>
        <w:rPr>
          <w:rFonts w:cs="Arial"/>
        </w:rPr>
        <w:br w:type="page"/>
      </w:r>
    </w:p>
    <w:p w14:paraId="1729A27F" w14:textId="023E88D1" w:rsidR="00130EFF" w:rsidRDefault="00130EFF" w:rsidP="00130EFF">
      <w:pPr>
        <w:pStyle w:val="Heading3"/>
        <w:spacing w:line="276" w:lineRule="auto"/>
        <w:rPr>
          <w:rFonts w:cs="Arial"/>
          <w:sz w:val="22"/>
          <w:szCs w:val="22"/>
        </w:rPr>
      </w:pPr>
      <w:r w:rsidRPr="00994C71">
        <w:rPr>
          <w:rFonts w:cs="Arial"/>
          <w:sz w:val="22"/>
          <w:szCs w:val="22"/>
        </w:rPr>
        <w:t>Disability</w:t>
      </w:r>
    </w:p>
    <w:tbl>
      <w:tblPr>
        <w:tblW w:w="120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6"/>
        <w:gridCol w:w="2410"/>
        <w:gridCol w:w="1134"/>
        <w:gridCol w:w="2126"/>
        <w:gridCol w:w="2694"/>
        <w:gridCol w:w="1275"/>
      </w:tblGrid>
      <w:tr w:rsidR="00130EFF" w:rsidRPr="00994C71" w14:paraId="11313F8F" w14:textId="77777777" w:rsidTr="00075F0D">
        <w:tc>
          <w:tcPr>
            <w:tcW w:w="5930" w:type="dxa"/>
            <w:gridSpan w:val="3"/>
            <w:shd w:val="clear" w:color="auto" w:fill="auto"/>
            <w:vAlign w:val="center"/>
          </w:tcPr>
          <w:p w14:paraId="7697AF9E" w14:textId="77777777" w:rsidR="00130EFF" w:rsidRPr="00994C71" w:rsidRDefault="00130EFF" w:rsidP="004343A6">
            <w:pPr>
              <w:spacing w:line="276" w:lineRule="auto"/>
              <w:ind w:right="440"/>
              <w:jc w:val="center"/>
              <w:rPr>
                <w:rFonts w:eastAsia="Arial" w:cs="Arial"/>
                <w:b/>
                <w:bCs/>
              </w:rPr>
            </w:pPr>
            <w:r w:rsidRPr="00994C71">
              <w:rPr>
                <w:rFonts w:eastAsia="Arial" w:cs="Arial"/>
                <w:b/>
                <w:bCs/>
              </w:rPr>
              <w:t>2021/22</w:t>
            </w:r>
          </w:p>
        </w:tc>
        <w:tc>
          <w:tcPr>
            <w:tcW w:w="6095" w:type="dxa"/>
            <w:gridSpan w:val="3"/>
            <w:shd w:val="clear" w:color="auto" w:fill="auto"/>
            <w:vAlign w:val="center"/>
          </w:tcPr>
          <w:p w14:paraId="3439319E" w14:textId="77777777" w:rsidR="00130EFF" w:rsidRPr="00994C71" w:rsidRDefault="00130EFF" w:rsidP="004343A6">
            <w:pPr>
              <w:spacing w:line="276" w:lineRule="auto"/>
              <w:ind w:right="440"/>
              <w:jc w:val="center"/>
              <w:rPr>
                <w:rFonts w:eastAsia="Arial" w:cs="Arial"/>
                <w:b/>
                <w:bCs/>
              </w:rPr>
            </w:pPr>
            <w:r w:rsidRPr="00994C71">
              <w:rPr>
                <w:rFonts w:eastAsia="Arial" w:cs="Arial"/>
                <w:b/>
                <w:bCs/>
              </w:rPr>
              <w:t>2022/23</w:t>
            </w:r>
          </w:p>
        </w:tc>
      </w:tr>
      <w:tr w:rsidR="00130EFF" w:rsidRPr="00994C71" w14:paraId="60DAE486" w14:textId="77777777" w:rsidTr="00075F0D">
        <w:tc>
          <w:tcPr>
            <w:tcW w:w="2386" w:type="dxa"/>
            <w:shd w:val="clear" w:color="auto" w:fill="auto"/>
            <w:vAlign w:val="center"/>
          </w:tcPr>
          <w:p w14:paraId="29601D87" w14:textId="77777777" w:rsidR="00130EFF" w:rsidRPr="00994C71" w:rsidRDefault="00130EFF" w:rsidP="004343A6">
            <w:pPr>
              <w:spacing w:line="276" w:lineRule="auto"/>
              <w:ind w:right="33"/>
              <w:jc w:val="center"/>
              <w:rPr>
                <w:rFonts w:eastAsia="Arial" w:cs="Arial"/>
                <w:bCs/>
              </w:rPr>
            </w:pPr>
            <w:r w:rsidRPr="00994C71">
              <w:rPr>
                <w:rFonts w:eastAsia="Arial" w:cs="Arial"/>
                <w:bCs/>
              </w:rPr>
              <w:t>Identified as disabled Hourly rate</w:t>
            </w:r>
          </w:p>
        </w:tc>
        <w:tc>
          <w:tcPr>
            <w:tcW w:w="2410" w:type="dxa"/>
            <w:shd w:val="clear" w:color="auto" w:fill="auto"/>
            <w:vAlign w:val="center"/>
          </w:tcPr>
          <w:p w14:paraId="67598FF1" w14:textId="77777777" w:rsidR="00130EFF" w:rsidRPr="00994C71" w:rsidRDefault="00130EFF" w:rsidP="004343A6">
            <w:pPr>
              <w:spacing w:line="276" w:lineRule="auto"/>
              <w:jc w:val="center"/>
              <w:rPr>
                <w:rFonts w:eastAsia="Arial" w:cs="Arial"/>
              </w:rPr>
            </w:pPr>
            <w:r w:rsidRPr="00994C71">
              <w:rPr>
                <w:rFonts w:eastAsia="Arial" w:cs="Arial"/>
              </w:rPr>
              <w:t>Identified as not disabled Hourly Rate*</w:t>
            </w:r>
          </w:p>
        </w:tc>
        <w:tc>
          <w:tcPr>
            <w:tcW w:w="1134" w:type="dxa"/>
            <w:shd w:val="clear" w:color="auto" w:fill="auto"/>
            <w:vAlign w:val="center"/>
          </w:tcPr>
          <w:p w14:paraId="71F410D3" w14:textId="77777777" w:rsidR="00130EFF" w:rsidRPr="00994C71" w:rsidRDefault="00130EFF" w:rsidP="004343A6">
            <w:pPr>
              <w:spacing w:line="276" w:lineRule="auto"/>
              <w:ind w:right="34"/>
              <w:jc w:val="center"/>
              <w:rPr>
                <w:rFonts w:eastAsia="Arial" w:cs="Arial"/>
              </w:rPr>
            </w:pPr>
            <w:r w:rsidRPr="00994C71">
              <w:rPr>
                <w:rFonts w:eastAsia="Arial" w:cs="Arial"/>
              </w:rPr>
              <w:t>Pay Gap %</w:t>
            </w:r>
          </w:p>
        </w:tc>
        <w:tc>
          <w:tcPr>
            <w:tcW w:w="2126" w:type="dxa"/>
            <w:shd w:val="clear" w:color="auto" w:fill="auto"/>
            <w:vAlign w:val="center"/>
          </w:tcPr>
          <w:p w14:paraId="3B366DA8" w14:textId="77777777" w:rsidR="00130EFF" w:rsidRPr="00994C71" w:rsidRDefault="00130EFF" w:rsidP="004343A6">
            <w:pPr>
              <w:spacing w:line="276" w:lineRule="auto"/>
              <w:ind w:right="33"/>
              <w:jc w:val="center"/>
              <w:rPr>
                <w:rFonts w:eastAsia="Arial" w:cs="Arial"/>
              </w:rPr>
            </w:pPr>
            <w:r w:rsidRPr="00994C71">
              <w:rPr>
                <w:rFonts w:eastAsia="Arial" w:cs="Arial"/>
              </w:rPr>
              <w:t>Identified as disabled Hourly rate</w:t>
            </w:r>
          </w:p>
        </w:tc>
        <w:tc>
          <w:tcPr>
            <w:tcW w:w="2694" w:type="dxa"/>
            <w:shd w:val="clear" w:color="auto" w:fill="auto"/>
            <w:vAlign w:val="center"/>
          </w:tcPr>
          <w:p w14:paraId="32199B60" w14:textId="77777777" w:rsidR="00130EFF" w:rsidRPr="00994C71" w:rsidRDefault="00130EFF" w:rsidP="004343A6">
            <w:pPr>
              <w:spacing w:line="276" w:lineRule="auto"/>
              <w:jc w:val="center"/>
              <w:rPr>
                <w:rFonts w:eastAsia="Arial" w:cs="Arial"/>
              </w:rPr>
            </w:pPr>
            <w:r w:rsidRPr="00994C71">
              <w:rPr>
                <w:rFonts w:eastAsia="Arial" w:cs="Arial"/>
              </w:rPr>
              <w:t>Identified as not disabled Hourly Rate*</w:t>
            </w:r>
          </w:p>
        </w:tc>
        <w:tc>
          <w:tcPr>
            <w:tcW w:w="1275" w:type="dxa"/>
            <w:shd w:val="clear" w:color="auto" w:fill="auto"/>
            <w:vAlign w:val="center"/>
          </w:tcPr>
          <w:p w14:paraId="1B6A8772" w14:textId="77777777" w:rsidR="00130EFF" w:rsidRPr="00994C71" w:rsidRDefault="00130EFF" w:rsidP="004343A6">
            <w:pPr>
              <w:spacing w:line="276" w:lineRule="auto"/>
              <w:ind w:right="34"/>
              <w:jc w:val="center"/>
              <w:rPr>
                <w:rFonts w:eastAsia="Arial" w:cs="Arial"/>
              </w:rPr>
            </w:pPr>
            <w:r w:rsidRPr="00994C71">
              <w:rPr>
                <w:rFonts w:eastAsia="Arial" w:cs="Arial"/>
              </w:rPr>
              <w:t>Pay Gap %</w:t>
            </w:r>
          </w:p>
        </w:tc>
      </w:tr>
      <w:tr w:rsidR="00130EFF" w:rsidRPr="00994C71" w14:paraId="60DEE01C" w14:textId="77777777" w:rsidTr="00075F0D">
        <w:tc>
          <w:tcPr>
            <w:tcW w:w="2386" w:type="dxa"/>
            <w:shd w:val="clear" w:color="auto" w:fill="auto"/>
            <w:vAlign w:val="center"/>
          </w:tcPr>
          <w:p w14:paraId="487DC6CA" w14:textId="77777777" w:rsidR="00130EFF" w:rsidRPr="00994C71" w:rsidRDefault="00130EFF" w:rsidP="004343A6">
            <w:pPr>
              <w:spacing w:after="200" w:line="276" w:lineRule="auto"/>
              <w:jc w:val="center"/>
              <w:rPr>
                <w:rFonts w:cs="Arial"/>
              </w:rPr>
            </w:pPr>
            <w:r w:rsidRPr="00994C71">
              <w:rPr>
                <w:rFonts w:cs="Arial"/>
              </w:rPr>
              <w:t>19.11</w:t>
            </w:r>
          </w:p>
        </w:tc>
        <w:tc>
          <w:tcPr>
            <w:tcW w:w="2410" w:type="dxa"/>
            <w:shd w:val="clear" w:color="auto" w:fill="auto"/>
            <w:vAlign w:val="center"/>
          </w:tcPr>
          <w:p w14:paraId="1C40129F" w14:textId="77777777" w:rsidR="00130EFF" w:rsidRPr="00994C71" w:rsidRDefault="00130EFF" w:rsidP="004343A6">
            <w:pPr>
              <w:spacing w:after="200" w:line="276" w:lineRule="auto"/>
              <w:jc w:val="center"/>
              <w:rPr>
                <w:rFonts w:cs="Arial"/>
              </w:rPr>
            </w:pPr>
            <w:r w:rsidRPr="00994C71">
              <w:rPr>
                <w:rFonts w:cs="Arial"/>
              </w:rPr>
              <w:t>19.91</w:t>
            </w:r>
          </w:p>
        </w:tc>
        <w:tc>
          <w:tcPr>
            <w:tcW w:w="1134" w:type="dxa"/>
            <w:shd w:val="clear" w:color="auto" w:fill="auto"/>
            <w:vAlign w:val="center"/>
          </w:tcPr>
          <w:p w14:paraId="61170C11" w14:textId="77777777" w:rsidR="00130EFF" w:rsidRPr="00994C71" w:rsidRDefault="00130EFF" w:rsidP="004343A6">
            <w:pPr>
              <w:spacing w:after="200" w:line="276" w:lineRule="auto"/>
              <w:jc w:val="center"/>
              <w:rPr>
                <w:rFonts w:cs="Arial"/>
              </w:rPr>
            </w:pPr>
            <w:r w:rsidRPr="00994C71">
              <w:rPr>
                <w:rFonts w:cs="Arial"/>
              </w:rPr>
              <w:t>4%</w:t>
            </w:r>
          </w:p>
        </w:tc>
        <w:tc>
          <w:tcPr>
            <w:tcW w:w="2126" w:type="dxa"/>
            <w:shd w:val="clear" w:color="auto" w:fill="auto"/>
            <w:vAlign w:val="center"/>
          </w:tcPr>
          <w:p w14:paraId="4C36CBC1" w14:textId="77777777" w:rsidR="00130EFF" w:rsidRPr="00994C71" w:rsidRDefault="00130EFF" w:rsidP="004343A6">
            <w:pPr>
              <w:spacing w:after="200" w:line="276" w:lineRule="auto"/>
              <w:jc w:val="center"/>
              <w:rPr>
                <w:rFonts w:cs="Arial"/>
              </w:rPr>
            </w:pPr>
            <w:r w:rsidRPr="00994C71">
              <w:rPr>
                <w:rFonts w:cs="Arial"/>
              </w:rPr>
              <w:t>19.08</w:t>
            </w:r>
          </w:p>
        </w:tc>
        <w:tc>
          <w:tcPr>
            <w:tcW w:w="2694" w:type="dxa"/>
            <w:shd w:val="clear" w:color="auto" w:fill="auto"/>
            <w:vAlign w:val="center"/>
          </w:tcPr>
          <w:p w14:paraId="6D33944F" w14:textId="77777777" w:rsidR="00130EFF" w:rsidRPr="00994C71" w:rsidRDefault="00130EFF" w:rsidP="004343A6">
            <w:pPr>
              <w:spacing w:after="200" w:line="276" w:lineRule="auto"/>
              <w:jc w:val="center"/>
              <w:rPr>
                <w:rFonts w:cs="Arial"/>
              </w:rPr>
            </w:pPr>
            <w:r w:rsidRPr="00994C71">
              <w:rPr>
                <w:rFonts w:cs="Arial"/>
              </w:rPr>
              <w:t>21.38</w:t>
            </w:r>
          </w:p>
        </w:tc>
        <w:tc>
          <w:tcPr>
            <w:tcW w:w="1275" w:type="dxa"/>
            <w:shd w:val="clear" w:color="auto" w:fill="auto"/>
            <w:vAlign w:val="center"/>
          </w:tcPr>
          <w:p w14:paraId="6ECD9BCC" w14:textId="77777777" w:rsidR="00130EFF" w:rsidRPr="00994C71" w:rsidRDefault="00130EFF" w:rsidP="004343A6">
            <w:pPr>
              <w:spacing w:after="200" w:line="276" w:lineRule="auto"/>
              <w:jc w:val="center"/>
              <w:rPr>
                <w:rFonts w:cs="Arial"/>
              </w:rPr>
            </w:pPr>
            <w:r w:rsidRPr="00994C71">
              <w:rPr>
                <w:rFonts w:cs="Arial"/>
              </w:rPr>
              <w:t>10.7%</w:t>
            </w:r>
          </w:p>
        </w:tc>
      </w:tr>
    </w:tbl>
    <w:p w14:paraId="61488DE0" w14:textId="77777777" w:rsidR="00130EFF" w:rsidRPr="00994C71" w:rsidRDefault="00130EFF" w:rsidP="00130EFF">
      <w:pPr>
        <w:pStyle w:val="BodyTextIndent2"/>
        <w:spacing w:line="276" w:lineRule="auto"/>
        <w:ind w:left="0" w:firstLine="0"/>
        <w:rPr>
          <w:rFonts w:cs="Arial"/>
          <w:sz w:val="22"/>
          <w:szCs w:val="22"/>
        </w:rPr>
      </w:pPr>
    </w:p>
    <w:p w14:paraId="3777C64F" w14:textId="77777777" w:rsidR="00130EFF" w:rsidRPr="00994C71" w:rsidRDefault="00130EFF" w:rsidP="00130EFF">
      <w:pPr>
        <w:pStyle w:val="paragraph"/>
        <w:spacing w:before="0" w:beforeAutospacing="0" w:after="0" w:afterAutospacing="0" w:line="276" w:lineRule="auto"/>
        <w:textAlignment w:val="baseline"/>
        <w:rPr>
          <w:rStyle w:val="normaltextrun"/>
          <w:rFonts w:ascii="Arial" w:hAnsi="Arial" w:cs="Arial"/>
          <w:sz w:val="22"/>
          <w:szCs w:val="22"/>
        </w:rPr>
      </w:pPr>
      <w:r w:rsidRPr="00994C71">
        <w:rPr>
          <w:rStyle w:val="normaltextrun"/>
          <w:rFonts w:ascii="Arial" w:hAnsi="Arial" w:cs="Arial"/>
          <w:sz w:val="22"/>
          <w:szCs w:val="22"/>
        </w:rPr>
        <w:t>*This figure includes employees who have stated they are not disabled but also those who have chosen not to disclose this information. The pay gap for 2022/23 excluding employees who have not responded would be 11.2% in favour of those who self-identify as non-disabled.</w:t>
      </w:r>
    </w:p>
    <w:p w14:paraId="08FF88D0" w14:textId="77777777" w:rsidR="00130EFF" w:rsidRPr="00994C71" w:rsidRDefault="00130EFF" w:rsidP="00130EFF">
      <w:pPr>
        <w:pStyle w:val="paragraph"/>
        <w:spacing w:before="0" w:beforeAutospacing="0" w:after="0" w:afterAutospacing="0" w:line="276" w:lineRule="auto"/>
        <w:textAlignment w:val="baseline"/>
        <w:rPr>
          <w:rStyle w:val="normaltextrun"/>
          <w:rFonts w:ascii="Arial" w:hAnsi="Arial" w:cs="Arial"/>
          <w:sz w:val="22"/>
          <w:szCs w:val="22"/>
        </w:rPr>
      </w:pPr>
    </w:p>
    <w:p w14:paraId="4E304B4F" w14:textId="77777777" w:rsidR="00130EFF" w:rsidRPr="00994C71" w:rsidRDefault="00130EFF" w:rsidP="00130EFF">
      <w:pPr>
        <w:pStyle w:val="paragraph"/>
        <w:spacing w:before="0" w:beforeAutospacing="0" w:after="0" w:afterAutospacing="0" w:line="276" w:lineRule="auto"/>
        <w:textAlignment w:val="baseline"/>
        <w:rPr>
          <w:rStyle w:val="normaltextrun"/>
          <w:rFonts w:ascii="Arial" w:hAnsi="Arial" w:cs="Arial"/>
          <w:sz w:val="22"/>
          <w:szCs w:val="22"/>
        </w:rPr>
      </w:pPr>
      <w:r w:rsidRPr="00994C71">
        <w:rPr>
          <w:rStyle w:val="normaltextrun"/>
          <w:rFonts w:ascii="Arial" w:hAnsi="Arial" w:cs="Arial"/>
          <w:sz w:val="22"/>
          <w:szCs w:val="22"/>
        </w:rPr>
        <w:t>Meaningful and statistically reliable information can only be produced when we have more accurate information through employee self-disclosure of disability within the meaning of the Equality Act (2010). Efforts to support this continue to be made via ongoing communication encouraging completion of this information. </w:t>
      </w:r>
    </w:p>
    <w:p w14:paraId="0BFFBD3C" w14:textId="77777777" w:rsidR="0017096B" w:rsidRDefault="0017096B" w:rsidP="00C30CDB">
      <w:pPr>
        <w:spacing w:line="276" w:lineRule="auto"/>
        <w:rPr>
          <w:rFonts w:ascii="Arial" w:hAnsi="Arial" w:cs="Arial"/>
          <w:b/>
          <w:bCs/>
        </w:rPr>
      </w:pPr>
    </w:p>
    <w:p w14:paraId="0E576B10" w14:textId="77777777" w:rsidR="006B1526" w:rsidRDefault="006B1526">
      <w:pPr>
        <w:rPr>
          <w:rFonts w:ascii="Arial" w:hAnsi="Arial" w:cs="Arial"/>
          <w:b/>
          <w:bCs/>
        </w:rPr>
      </w:pPr>
      <w:r>
        <w:rPr>
          <w:rFonts w:ascii="Arial" w:hAnsi="Arial" w:cs="Arial"/>
          <w:b/>
          <w:bCs/>
        </w:rPr>
        <w:br w:type="page"/>
      </w:r>
    </w:p>
    <w:p w14:paraId="2A7F614E" w14:textId="587151AE" w:rsidR="00FD3BD3" w:rsidRPr="00DF6B7F" w:rsidRDefault="00FD3BD3" w:rsidP="00C30CDB">
      <w:pPr>
        <w:spacing w:line="276" w:lineRule="auto"/>
        <w:rPr>
          <w:rFonts w:ascii="Arial" w:hAnsi="Arial" w:cs="Arial"/>
          <w:b/>
          <w:bCs/>
          <w:sz w:val="28"/>
          <w:szCs w:val="28"/>
        </w:rPr>
      </w:pPr>
      <w:r>
        <w:rPr>
          <w:rFonts w:ascii="Arial" w:hAnsi="Arial" w:cs="Arial"/>
          <w:b/>
          <w:bCs/>
          <w:sz w:val="28"/>
          <w:szCs w:val="28"/>
        </w:rPr>
        <w:t>Our Plans</w:t>
      </w:r>
    </w:p>
    <w:p w14:paraId="73C4A801" w14:textId="77777777" w:rsidR="00FD3BD3" w:rsidRDefault="00FD3BD3" w:rsidP="00C30CDB">
      <w:pPr>
        <w:spacing w:line="276" w:lineRule="auto"/>
        <w:rPr>
          <w:rFonts w:ascii="Arial" w:hAnsi="Arial" w:cs="Arial"/>
        </w:rPr>
      </w:pPr>
    </w:p>
    <w:p w14:paraId="5A6E10D1" w14:textId="77777777" w:rsidR="00FD3BD3" w:rsidRPr="00DF6B7F" w:rsidRDefault="00FD3BD3" w:rsidP="00C30CDB">
      <w:pPr>
        <w:spacing w:line="276" w:lineRule="auto"/>
        <w:rPr>
          <w:rFonts w:ascii="Arial" w:hAnsi="Arial" w:cs="Arial"/>
          <w:b/>
          <w:bCs/>
          <w:sz w:val="24"/>
          <w:szCs w:val="24"/>
        </w:rPr>
      </w:pPr>
      <w:r w:rsidRPr="00DF6B7F">
        <w:rPr>
          <w:rFonts w:ascii="Arial" w:hAnsi="Arial" w:cs="Arial"/>
          <w:b/>
          <w:bCs/>
          <w:sz w:val="24"/>
          <w:szCs w:val="24"/>
        </w:rPr>
        <w:t>Recruitment</w:t>
      </w:r>
    </w:p>
    <w:p w14:paraId="391604B4" w14:textId="358785CB" w:rsidR="00473C70" w:rsidRDefault="00FD3BD3" w:rsidP="00C30CDB">
      <w:pPr>
        <w:spacing w:line="276" w:lineRule="auto"/>
        <w:rPr>
          <w:rFonts w:ascii="Arial" w:hAnsi="Arial" w:cs="Arial"/>
        </w:rPr>
      </w:pPr>
      <w:r>
        <w:rPr>
          <w:rFonts w:ascii="Arial" w:hAnsi="Arial" w:cs="Arial"/>
        </w:rPr>
        <w:t>To do our best as an organisation we need to have the best people delivering and supporting the services required by our community. In doing this we are mindful of the need to provide opportunities for those who may often find themselves excluded from employment.</w:t>
      </w:r>
      <w:r w:rsidR="00191A03">
        <w:rPr>
          <w:rFonts w:ascii="Arial" w:hAnsi="Arial" w:cs="Arial"/>
        </w:rPr>
        <w:t xml:space="preserve"> </w:t>
      </w:r>
      <w:r w:rsidR="00473C70">
        <w:rPr>
          <w:rFonts w:ascii="Arial" w:hAnsi="Arial" w:cs="Arial"/>
        </w:rPr>
        <w:t xml:space="preserve">We have </w:t>
      </w:r>
      <w:proofErr w:type="gramStart"/>
      <w:r w:rsidR="00473C70">
        <w:rPr>
          <w:rFonts w:ascii="Arial" w:hAnsi="Arial" w:cs="Arial"/>
        </w:rPr>
        <w:t>a number of</w:t>
      </w:r>
      <w:proofErr w:type="gramEnd"/>
      <w:r w:rsidR="00473C70">
        <w:rPr>
          <w:rFonts w:ascii="Arial" w:hAnsi="Arial" w:cs="Arial"/>
        </w:rPr>
        <w:t xml:space="preserve"> tools and commitments in place to assist us in this – a Corporate Workforce Plan, </w:t>
      </w:r>
      <w:r w:rsidR="00BE536D">
        <w:rPr>
          <w:rFonts w:ascii="Arial" w:hAnsi="Arial" w:cs="Arial"/>
        </w:rPr>
        <w:t>a</w:t>
      </w:r>
      <w:r w:rsidR="00473C70">
        <w:rPr>
          <w:rFonts w:ascii="Arial" w:hAnsi="Arial" w:cs="Arial"/>
        </w:rPr>
        <w:t>ccreditations</w:t>
      </w:r>
      <w:r w:rsidR="00ED7406">
        <w:rPr>
          <w:rFonts w:ascii="Arial" w:hAnsi="Arial" w:cs="Arial"/>
        </w:rPr>
        <w:t xml:space="preserve"> such as Disability Confident, our Apprenticeship and Trainee programmes, </w:t>
      </w:r>
      <w:r w:rsidR="00191A03">
        <w:rPr>
          <w:rFonts w:ascii="Arial" w:hAnsi="Arial" w:cs="Arial"/>
        </w:rPr>
        <w:t xml:space="preserve">improved equality information on the MyJobScotland site, </w:t>
      </w:r>
      <w:r w:rsidR="00ED7406">
        <w:rPr>
          <w:rFonts w:ascii="Arial" w:hAnsi="Arial" w:cs="Arial"/>
        </w:rPr>
        <w:t xml:space="preserve">the use of Values Based Recruitment and improving </w:t>
      </w:r>
      <w:r w:rsidR="00191A03">
        <w:rPr>
          <w:rFonts w:ascii="Arial" w:hAnsi="Arial" w:cs="Arial"/>
        </w:rPr>
        <w:t>levels of data collection.</w:t>
      </w:r>
      <w:r w:rsidR="001247A4">
        <w:rPr>
          <w:rFonts w:ascii="Arial" w:hAnsi="Arial" w:cs="Arial"/>
        </w:rPr>
        <w:t xml:space="preserve"> </w:t>
      </w:r>
    </w:p>
    <w:p w14:paraId="5C4B3548" w14:textId="2B2493BD" w:rsidR="00191A03" w:rsidRDefault="00191A03" w:rsidP="00C30CDB">
      <w:pPr>
        <w:spacing w:line="276" w:lineRule="auto"/>
        <w:rPr>
          <w:rFonts w:ascii="Arial" w:hAnsi="Arial" w:cs="Arial"/>
        </w:rPr>
      </w:pPr>
    </w:p>
    <w:p w14:paraId="35448F14" w14:textId="13FEC4B8" w:rsidR="00BE536D" w:rsidRDefault="00BE536D" w:rsidP="00C30CDB">
      <w:pPr>
        <w:spacing w:line="276" w:lineRule="auto"/>
        <w:rPr>
          <w:rFonts w:ascii="Arial" w:hAnsi="Arial" w:cs="Arial"/>
        </w:rPr>
      </w:pPr>
      <w:r>
        <w:rPr>
          <w:rFonts w:ascii="Arial" w:hAnsi="Arial" w:cs="Arial"/>
        </w:rPr>
        <w:t xml:space="preserve">Future </w:t>
      </w:r>
      <w:r w:rsidR="006178A2">
        <w:rPr>
          <w:rFonts w:ascii="Arial" w:hAnsi="Arial" w:cs="Arial"/>
        </w:rPr>
        <w:t>activities</w:t>
      </w:r>
      <w:r w:rsidR="000764D3">
        <w:rPr>
          <w:rFonts w:ascii="Arial" w:hAnsi="Arial" w:cs="Arial"/>
        </w:rPr>
        <w:t xml:space="preserve"> will</w:t>
      </w:r>
      <w:r>
        <w:rPr>
          <w:rFonts w:ascii="Arial" w:hAnsi="Arial" w:cs="Arial"/>
        </w:rPr>
        <w:t xml:space="preserve"> include:</w:t>
      </w:r>
    </w:p>
    <w:p w14:paraId="5167BB6A" w14:textId="261C7FC8" w:rsidR="00F4762B" w:rsidRPr="006178A2" w:rsidRDefault="005D07B3" w:rsidP="006178A2">
      <w:pPr>
        <w:pStyle w:val="ListParagraph"/>
        <w:numPr>
          <w:ilvl w:val="0"/>
          <w:numId w:val="22"/>
        </w:numPr>
        <w:spacing w:line="276" w:lineRule="auto"/>
        <w:rPr>
          <w:rFonts w:ascii="Arial" w:hAnsi="Arial" w:cs="Arial"/>
        </w:rPr>
      </w:pPr>
      <w:r>
        <w:rPr>
          <w:rFonts w:ascii="Arial" w:hAnsi="Arial" w:cs="Arial"/>
        </w:rPr>
        <w:t>Reviewing our recruitment advertising practice which c</w:t>
      </w:r>
      <w:r w:rsidR="00F4762B" w:rsidRPr="006178A2">
        <w:rPr>
          <w:rFonts w:ascii="Arial" w:hAnsi="Arial" w:cs="Arial"/>
        </w:rPr>
        <w:t xml:space="preserve">urrently </w:t>
      </w:r>
      <w:r w:rsidR="000D73D1" w:rsidRPr="006178A2">
        <w:rPr>
          <w:rFonts w:ascii="Arial" w:hAnsi="Arial" w:cs="Arial"/>
        </w:rPr>
        <w:t xml:space="preserve">is focused on the MyJobScotland website and the Council’s own social media channels. To ensure that we are reaching as wide and diverse an audience as possible we will undertake an assessment of </w:t>
      </w:r>
      <w:r w:rsidR="004B2D65" w:rsidRPr="006178A2">
        <w:rPr>
          <w:rFonts w:ascii="Arial" w:hAnsi="Arial" w:cs="Arial"/>
        </w:rPr>
        <w:t>options in this area and adapt our practice in line with the findings of this exercise.</w:t>
      </w:r>
    </w:p>
    <w:p w14:paraId="46F9D117" w14:textId="59E2624E" w:rsidR="00DB6D07" w:rsidRPr="006178A2" w:rsidRDefault="005D07B3" w:rsidP="006178A2">
      <w:pPr>
        <w:pStyle w:val="ListParagraph"/>
        <w:numPr>
          <w:ilvl w:val="0"/>
          <w:numId w:val="22"/>
        </w:numPr>
        <w:spacing w:line="276" w:lineRule="auto"/>
        <w:rPr>
          <w:rFonts w:ascii="Arial" w:hAnsi="Arial" w:cs="Arial"/>
        </w:rPr>
      </w:pPr>
      <w:r>
        <w:rPr>
          <w:rFonts w:ascii="Arial" w:hAnsi="Arial" w:cs="Arial"/>
        </w:rPr>
        <w:t>Progressing</w:t>
      </w:r>
      <w:r w:rsidR="00DB6D07" w:rsidRPr="006178A2">
        <w:rPr>
          <w:rFonts w:ascii="Arial" w:hAnsi="Arial" w:cs="Arial"/>
        </w:rPr>
        <w:t xml:space="preserve"> the project with PAS to ensure that our recruitment practices are inclusive and consider specifically the requirements of neurodiverse applicants. A programme of related training and support materials will be rolled out to assist recruiting managers in this</w:t>
      </w:r>
      <w:r w:rsidR="00C21C62" w:rsidRPr="006178A2">
        <w:rPr>
          <w:rFonts w:ascii="Arial" w:hAnsi="Arial" w:cs="Arial"/>
        </w:rPr>
        <w:t xml:space="preserve"> regard.</w:t>
      </w:r>
    </w:p>
    <w:p w14:paraId="1B4EC01F" w14:textId="264D2F17" w:rsidR="00191A03" w:rsidRPr="006178A2" w:rsidRDefault="005D07B3" w:rsidP="006178A2">
      <w:pPr>
        <w:pStyle w:val="ListParagraph"/>
        <w:numPr>
          <w:ilvl w:val="0"/>
          <w:numId w:val="22"/>
        </w:numPr>
        <w:spacing w:line="276" w:lineRule="auto"/>
        <w:rPr>
          <w:rFonts w:ascii="Arial" w:hAnsi="Arial" w:cs="Arial"/>
        </w:rPr>
      </w:pPr>
      <w:r>
        <w:rPr>
          <w:rFonts w:ascii="Arial" w:hAnsi="Arial" w:cs="Arial"/>
        </w:rPr>
        <w:t>Reviewing</w:t>
      </w:r>
      <w:r w:rsidR="00C21C62" w:rsidRPr="006178A2">
        <w:rPr>
          <w:rFonts w:ascii="Arial" w:hAnsi="Arial" w:cs="Arial"/>
        </w:rPr>
        <w:t xml:space="preserve"> our recruitment </w:t>
      </w:r>
      <w:r w:rsidR="008C273B" w:rsidRPr="006178A2">
        <w:rPr>
          <w:rFonts w:ascii="Arial" w:hAnsi="Arial" w:cs="Arial"/>
        </w:rPr>
        <w:t>processes</w:t>
      </w:r>
      <w:r w:rsidR="00C21C62" w:rsidRPr="006178A2">
        <w:rPr>
          <w:rFonts w:ascii="Arial" w:hAnsi="Arial" w:cs="Arial"/>
        </w:rPr>
        <w:t xml:space="preserve"> </w:t>
      </w:r>
      <w:r w:rsidR="006A22F5" w:rsidRPr="006178A2">
        <w:rPr>
          <w:rFonts w:ascii="Arial" w:hAnsi="Arial" w:cs="Arial"/>
        </w:rPr>
        <w:t>and, where appropriate,</w:t>
      </w:r>
      <w:r w:rsidR="00751C32" w:rsidRPr="006178A2">
        <w:rPr>
          <w:rFonts w:ascii="Arial" w:hAnsi="Arial" w:cs="Arial"/>
        </w:rPr>
        <w:t xml:space="preserve"> </w:t>
      </w:r>
      <w:r w:rsidR="00751C32" w:rsidRPr="24B82703">
        <w:rPr>
          <w:rFonts w:ascii="Arial" w:hAnsi="Arial" w:cs="Arial"/>
        </w:rPr>
        <w:t>incorporat</w:t>
      </w:r>
      <w:r w:rsidR="00FF28BF" w:rsidRPr="24B82703">
        <w:rPr>
          <w:rFonts w:ascii="Arial" w:hAnsi="Arial" w:cs="Arial"/>
        </w:rPr>
        <w:t>ing</w:t>
      </w:r>
      <w:r w:rsidR="00751C32" w:rsidRPr="006178A2">
        <w:rPr>
          <w:rFonts w:ascii="Arial" w:hAnsi="Arial" w:cs="Arial"/>
        </w:rPr>
        <w:t xml:space="preserve"> </w:t>
      </w:r>
      <w:r w:rsidR="00F4762B" w:rsidRPr="006178A2">
        <w:rPr>
          <w:rFonts w:ascii="Arial" w:hAnsi="Arial" w:cs="Arial"/>
        </w:rPr>
        <w:t xml:space="preserve">the </w:t>
      </w:r>
      <w:r w:rsidR="006A22F5" w:rsidRPr="006178A2">
        <w:rPr>
          <w:rFonts w:ascii="Arial" w:hAnsi="Arial" w:cs="Arial"/>
        </w:rPr>
        <w:t xml:space="preserve">suggestions and guidance included in </w:t>
      </w:r>
      <w:r w:rsidR="00F4762B" w:rsidRPr="006178A2">
        <w:rPr>
          <w:rFonts w:ascii="Arial" w:hAnsi="Arial" w:cs="Arial"/>
        </w:rPr>
        <w:t xml:space="preserve">the </w:t>
      </w:r>
      <w:r w:rsidR="00F26A3E" w:rsidRPr="006178A2">
        <w:rPr>
          <w:rFonts w:ascii="Arial" w:hAnsi="Arial" w:cs="Arial"/>
        </w:rPr>
        <w:t xml:space="preserve">Scottish Government </w:t>
      </w:r>
      <w:r w:rsidR="00F4762B" w:rsidRPr="006178A2">
        <w:rPr>
          <w:rFonts w:ascii="Arial" w:hAnsi="Arial" w:cs="Arial"/>
        </w:rPr>
        <w:t xml:space="preserve">Minority Ethnic Recruitment Toolkit </w:t>
      </w:r>
      <w:r w:rsidR="00F4762B" w:rsidRPr="24B82703">
        <w:rPr>
          <w:rFonts w:ascii="Arial" w:hAnsi="Arial" w:cs="Arial"/>
        </w:rPr>
        <w:t>into</w:t>
      </w:r>
      <w:r w:rsidR="00F4762B" w:rsidRPr="006178A2">
        <w:rPr>
          <w:rFonts w:ascii="Arial" w:hAnsi="Arial" w:cs="Arial"/>
        </w:rPr>
        <w:t xml:space="preserve"> our practice.</w:t>
      </w:r>
    </w:p>
    <w:p w14:paraId="6C2FE474" w14:textId="77777777" w:rsidR="00FD3BD3" w:rsidRDefault="00FD3BD3" w:rsidP="00C30CDB">
      <w:pPr>
        <w:spacing w:line="276" w:lineRule="auto"/>
        <w:rPr>
          <w:rFonts w:ascii="Arial" w:hAnsi="Arial" w:cs="Arial"/>
        </w:rPr>
      </w:pPr>
    </w:p>
    <w:p w14:paraId="045C37EC" w14:textId="77777777" w:rsidR="00FD3BD3" w:rsidRPr="00DF6B7F" w:rsidRDefault="00FD3BD3" w:rsidP="00C30CDB">
      <w:pPr>
        <w:spacing w:line="276" w:lineRule="auto"/>
        <w:rPr>
          <w:rFonts w:ascii="Arial" w:hAnsi="Arial" w:cs="Arial"/>
          <w:b/>
          <w:bCs/>
          <w:sz w:val="24"/>
          <w:szCs w:val="24"/>
        </w:rPr>
      </w:pPr>
      <w:r w:rsidRPr="00DF6B7F">
        <w:rPr>
          <w:rFonts w:ascii="Arial" w:hAnsi="Arial" w:cs="Arial"/>
          <w:b/>
          <w:bCs/>
          <w:sz w:val="24"/>
          <w:szCs w:val="24"/>
        </w:rPr>
        <w:t>Health and Wellbeing</w:t>
      </w:r>
    </w:p>
    <w:p w14:paraId="2F0045F6" w14:textId="4809294E" w:rsidR="00C236E2" w:rsidRDefault="00FC31C3" w:rsidP="00C30CDB">
      <w:pPr>
        <w:spacing w:line="276" w:lineRule="auto"/>
        <w:rPr>
          <w:rFonts w:ascii="Arial" w:hAnsi="Arial" w:cs="Arial"/>
        </w:rPr>
      </w:pPr>
      <w:r>
        <w:rPr>
          <w:rFonts w:ascii="Arial" w:hAnsi="Arial" w:cs="Arial"/>
        </w:rPr>
        <w:t>We are aware of the impact of the past few years on our employees</w:t>
      </w:r>
      <w:r w:rsidR="00344BB1">
        <w:rPr>
          <w:rFonts w:ascii="Arial" w:hAnsi="Arial" w:cs="Arial"/>
        </w:rPr>
        <w:t xml:space="preserve"> and that it </w:t>
      </w:r>
      <w:r w:rsidR="00FD3BD3" w:rsidRPr="00F27623">
        <w:rPr>
          <w:rFonts w:ascii="Arial" w:hAnsi="Arial" w:cs="Arial"/>
        </w:rPr>
        <w:t xml:space="preserve">is vital that we work together to create and sustain a healthy working environment and positive wellbeing culture to ensure that we Live Life Well. </w:t>
      </w:r>
      <w:r w:rsidR="00C236E2">
        <w:rPr>
          <w:rFonts w:ascii="Arial" w:hAnsi="Arial" w:cs="Arial"/>
        </w:rPr>
        <w:t xml:space="preserve">To support </w:t>
      </w:r>
      <w:proofErr w:type="gramStart"/>
      <w:r w:rsidR="00C236E2">
        <w:rPr>
          <w:rFonts w:ascii="Arial" w:hAnsi="Arial" w:cs="Arial"/>
        </w:rPr>
        <w:t>this</w:t>
      </w:r>
      <w:proofErr w:type="gramEnd"/>
      <w:r w:rsidR="00C236E2">
        <w:rPr>
          <w:rFonts w:ascii="Arial" w:hAnsi="Arial" w:cs="Arial"/>
        </w:rPr>
        <w:t xml:space="preserve"> we have </w:t>
      </w:r>
      <w:r w:rsidR="000A62DB">
        <w:rPr>
          <w:rFonts w:ascii="Arial" w:hAnsi="Arial" w:cs="Arial"/>
        </w:rPr>
        <w:t>put in place a range of support mechanisms</w:t>
      </w:r>
      <w:r w:rsidR="00311707">
        <w:rPr>
          <w:rFonts w:ascii="Arial" w:hAnsi="Arial" w:cs="Arial"/>
        </w:rPr>
        <w:t xml:space="preserve"> and</w:t>
      </w:r>
      <w:r w:rsidR="000A62DB">
        <w:rPr>
          <w:rFonts w:ascii="Arial" w:hAnsi="Arial" w:cs="Arial"/>
        </w:rPr>
        <w:t xml:space="preserve"> </w:t>
      </w:r>
      <w:r w:rsidR="00AF5B59">
        <w:rPr>
          <w:rFonts w:ascii="Arial" w:hAnsi="Arial" w:cs="Arial"/>
        </w:rPr>
        <w:t>have produced</w:t>
      </w:r>
      <w:r w:rsidR="00C236E2">
        <w:rPr>
          <w:rFonts w:ascii="Arial" w:hAnsi="Arial" w:cs="Arial"/>
        </w:rPr>
        <w:t xml:space="preserve"> a Health and Wellbeing plan </w:t>
      </w:r>
      <w:r w:rsidR="00311707">
        <w:rPr>
          <w:rFonts w:ascii="Arial" w:hAnsi="Arial" w:cs="Arial"/>
        </w:rPr>
        <w:t>both of which continue to be</w:t>
      </w:r>
      <w:r w:rsidR="0090669C">
        <w:rPr>
          <w:rFonts w:ascii="Arial" w:hAnsi="Arial" w:cs="Arial"/>
        </w:rPr>
        <w:t xml:space="preserve"> developed through analysis of wellbeing data and feedback received through different mech</w:t>
      </w:r>
      <w:r w:rsidR="00AF5B59">
        <w:rPr>
          <w:rFonts w:ascii="Arial" w:hAnsi="Arial" w:cs="Arial"/>
        </w:rPr>
        <w:t>a</w:t>
      </w:r>
      <w:r w:rsidR="0090669C">
        <w:rPr>
          <w:rFonts w:ascii="Arial" w:hAnsi="Arial" w:cs="Arial"/>
        </w:rPr>
        <w:t xml:space="preserve">nisms including </w:t>
      </w:r>
      <w:r w:rsidR="00C236E2">
        <w:rPr>
          <w:rFonts w:ascii="Arial" w:hAnsi="Arial" w:cs="Arial"/>
        </w:rPr>
        <w:t>a dedicated focus group made up of employees from across Council departments.</w:t>
      </w:r>
    </w:p>
    <w:p w14:paraId="3888C655" w14:textId="77777777" w:rsidR="00C236E2" w:rsidRDefault="00C236E2" w:rsidP="00C30CDB">
      <w:pPr>
        <w:spacing w:line="276" w:lineRule="auto"/>
        <w:rPr>
          <w:rFonts w:ascii="Arial" w:hAnsi="Arial" w:cs="Arial"/>
        </w:rPr>
      </w:pPr>
    </w:p>
    <w:p w14:paraId="33509878" w14:textId="12D2FD34" w:rsidR="009D1108" w:rsidRPr="00C30CDB" w:rsidRDefault="00FD3BD3" w:rsidP="00C30CDB">
      <w:pPr>
        <w:spacing w:line="276" w:lineRule="auto"/>
        <w:rPr>
          <w:rFonts w:ascii="Arial" w:eastAsia="Times New Roman" w:hAnsi="Arial" w:cs="Arial"/>
          <w:color w:val="282828"/>
          <w:lang w:eastAsia="en-GB"/>
        </w:rPr>
      </w:pPr>
      <w:r w:rsidRPr="00C30CDB">
        <w:rPr>
          <w:rFonts w:ascii="Arial" w:eastAsia="Times New Roman" w:hAnsi="Arial" w:cs="Arial"/>
          <w:color w:val="282828"/>
          <w:lang w:eastAsia="en-GB"/>
        </w:rPr>
        <w:t xml:space="preserve">We seek to support our employees through ill health prevention, early intervention and building resilience, particularly in times of change. We have a large workforce which is geographically dispersed and culturally diverse. Providing managers with the tools and support to manage their employees is fundamental as we evolve our approach. Our Health and Wellbeing Framework is principles-led, evidence-based and outcome-driven. </w:t>
      </w:r>
      <w:r w:rsidR="007C1E11" w:rsidRPr="00C30CDB">
        <w:rPr>
          <w:rFonts w:ascii="Arial" w:eastAsia="Times New Roman" w:hAnsi="Arial" w:cs="Arial"/>
          <w:color w:val="282828"/>
          <w:lang w:eastAsia="en-GB"/>
        </w:rPr>
        <w:t xml:space="preserve">It is supported by the provision of an Occupational Health service which can provide advice </w:t>
      </w:r>
      <w:r w:rsidR="008C3D1E" w:rsidRPr="00C30CDB">
        <w:rPr>
          <w:rFonts w:ascii="Arial" w:eastAsia="Times New Roman" w:hAnsi="Arial" w:cs="Arial"/>
          <w:color w:val="282828"/>
          <w:lang w:eastAsia="en-GB"/>
        </w:rPr>
        <w:t xml:space="preserve">and specific services such as physiotherapy, counselling support and health surveillance to </w:t>
      </w:r>
      <w:r w:rsidR="00C236E2" w:rsidRPr="00C30CDB">
        <w:rPr>
          <w:rFonts w:ascii="Arial" w:eastAsia="Times New Roman" w:hAnsi="Arial" w:cs="Arial"/>
          <w:color w:val="282828"/>
          <w:lang w:eastAsia="en-GB"/>
        </w:rPr>
        <w:t>support employees</w:t>
      </w:r>
      <w:r w:rsidR="008C3D1E" w:rsidRPr="00C30CDB">
        <w:rPr>
          <w:rFonts w:ascii="Arial" w:eastAsia="Times New Roman" w:hAnsi="Arial" w:cs="Arial"/>
          <w:color w:val="282828"/>
          <w:lang w:eastAsia="en-GB"/>
        </w:rPr>
        <w:t xml:space="preserve"> to remain at work and in continued employment</w:t>
      </w:r>
      <w:r w:rsidR="00647305" w:rsidRPr="00C30CDB">
        <w:rPr>
          <w:rFonts w:ascii="Arial" w:eastAsia="Times New Roman" w:hAnsi="Arial" w:cs="Arial"/>
          <w:color w:val="282828"/>
          <w:lang w:eastAsia="en-GB"/>
        </w:rPr>
        <w:t xml:space="preserve"> in the event of changes in their health.</w:t>
      </w:r>
    </w:p>
    <w:p w14:paraId="60E05F4D" w14:textId="0E97EBBA" w:rsidR="00647305" w:rsidRDefault="00647305" w:rsidP="00C30CDB">
      <w:pPr>
        <w:spacing w:line="276" w:lineRule="auto"/>
        <w:rPr>
          <w:rFonts w:ascii="Arial" w:eastAsia="Times New Roman" w:hAnsi="Arial" w:cs="Arial"/>
          <w:color w:val="282828"/>
          <w:lang w:eastAsia="en-GB"/>
        </w:rPr>
      </w:pPr>
    </w:p>
    <w:p w14:paraId="753B02D4" w14:textId="5F734827" w:rsidR="006178A2" w:rsidRPr="00C30CDB" w:rsidRDefault="006178A2" w:rsidP="00C30CDB">
      <w:pPr>
        <w:spacing w:line="276" w:lineRule="auto"/>
        <w:rPr>
          <w:rFonts w:ascii="Arial" w:eastAsia="Times New Roman" w:hAnsi="Arial" w:cs="Arial"/>
          <w:color w:val="282828"/>
          <w:lang w:eastAsia="en-GB"/>
        </w:rPr>
      </w:pPr>
      <w:r>
        <w:rPr>
          <w:rFonts w:ascii="Arial" w:eastAsia="Times New Roman" w:hAnsi="Arial" w:cs="Arial"/>
          <w:color w:val="282828"/>
          <w:lang w:eastAsia="en-GB"/>
        </w:rPr>
        <w:t>Future activities</w:t>
      </w:r>
      <w:r w:rsidR="000764D3">
        <w:rPr>
          <w:rFonts w:ascii="Arial" w:eastAsia="Times New Roman" w:hAnsi="Arial" w:cs="Arial"/>
          <w:color w:val="282828"/>
          <w:lang w:eastAsia="en-GB"/>
        </w:rPr>
        <w:t xml:space="preserve"> will</w:t>
      </w:r>
      <w:r>
        <w:rPr>
          <w:rFonts w:ascii="Arial" w:eastAsia="Times New Roman" w:hAnsi="Arial" w:cs="Arial"/>
          <w:color w:val="282828"/>
          <w:lang w:eastAsia="en-GB"/>
        </w:rPr>
        <w:t xml:space="preserve"> </w:t>
      </w:r>
      <w:proofErr w:type="gramStart"/>
      <w:r>
        <w:rPr>
          <w:rFonts w:ascii="Arial" w:eastAsia="Times New Roman" w:hAnsi="Arial" w:cs="Arial"/>
          <w:color w:val="282828"/>
          <w:lang w:eastAsia="en-GB"/>
        </w:rPr>
        <w:t>include :</w:t>
      </w:r>
      <w:proofErr w:type="gramEnd"/>
    </w:p>
    <w:p w14:paraId="7D2D8EC7" w14:textId="0C63046D" w:rsidR="006912C6" w:rsidRPr="000764D3" w:rsidRDefault="004D0D04" w:rsidP="000764D3">
      <w:pPr>
        <w:pStyle w:val="ListParagraph"/>
        <w:numPr>
          <w:ilvl w:val="0"/>
          <w:numId w:val="23"/>
        </w:numPr>
        <w:spacing w:line="276" w:lineRule="auto"/>
        <w:rPr>
          <w:rFonts w:ascii="Arial" w:hAnsi="Arial" w:cs="Arial"/>
        </w:rPr>
      </w:pPr>
      <w:r>
        <w:rPr>
          <w:rFonts w:ascii="Arial" w:hAnsi="Arial" w:cs="Arial"/>
        </w:rPr>
        <w:t>Building</w:t>
      </w:r>
      <w:r w:rsidR="006912C6" w:rsidRPr="000764D3">
        <w:rPr>
          <w:rFonts w:ascii="Arial" w:hAnsi="Arial" w:cs="Arial"/>
        </w:rPr>
        <w:t xml:space="preserve"> on our recent Disability Confident re-accreditation at Leader level </w:t>
      </w:r>
      <w:r w:rsidR="002E4437" w:rsidRPr="24B82703">
        <w:rPr>
          <w:rFonts w:ascii="Arial" w:hAnsi="Arial" w:cs="Arial"/>
        </w:rPr>
        <w:t>by</w:t>
      </w:r>
      <w:r w:rsidR="006912C6" w:rsidRPr="000764D3">
        <w:rPr>
          <w:rFonts w:ascii="Arial" w:hAnsi="Arial" w:cs="Arial"/>
        </w:rPr>
        <w:t xml:space="preserve"> working as part of a geographical group of</w:t>
      </w:r>
      <w:r w:rsidR="000553AD" w:rsidRPr="000764D3">
        <w:rPr>
          <w:rFonts w:ascii="Arial" w:hAnsi="Arial" w:cs="Arial"/>
        </w:rPr>
        <w:t xml:space="preserve"> employers to gain examples of best practice from others</w:t>
      </w:r>
      <w:r w:rsidR="002E4437">
        <w:rPr>
          <w:rFonts w:ascii="Arial" w:hAnsi="Arial" w:cs="Arial"/>
        </w:rPr>
        <w:t xml:space="preserve">. We will then </w:t>
      </w:r>
      <w:r w:rsidR="7A2A3058" w:rsidRPr="24B82703">
        <w:rPr>
          <w:rFonts w:ascii="Arial" w:hAnsi="Arial" w:cs="Arial"/>
        </w:rPr>
        <w:t>identify</w:t>
      </w:r>
      <w:r w:rsidR="002E4437">
        <w:rPr>
          <w:rFonts w:ascii="Arial" w:hAnsi="Arial" w:cs="Arial"/>
        </w:rPr>
        <w:t xml:space="preserve"> which </w:t>
      </w:r>
      <w:r w:rsidR="002E4437" w:rsidRPr="24B82703">
        <w:rPr>
          <w:rFonts w:ascii="Arial" w:hAnsi="Arial" w:cs="Arial"/>
        </w:rPr>
        <w:t>practice</w:t>
      </w:r>
      <w:r w:rsidR="4A35234F" w:rsidRPr="24B82703">
        <w:rPr>
          <w:rFonts w:ascii="Arial" w:hAnsi="Arial" w:cs="Arial"/>
        </w:rPr>
        <w:t>s</w:t>
      </w:r>
      <w:r w:rsidR="002E4437" w:rsidRPr="24B82703">
        <w:rPr>
          <w:rFonts w:ascii="Arial" w:hAnsi="Arial" w:cs="Arial"/>
        </w:rPr>
        <w:t xml:space="preserve"> to</w:t>
      </w:r>
      <w:r w:rsidR="000553AD" w:rsidRPr="000764D3" w:rsidDel="002E4437">
        <w:rPr>
          <w:rFonts w:ascii="Arial" w:hAnsi="Arial" w:cs="Arial"/>
        </w:rPr>
        <w:t xml:space="preserve"> adopt</w:t>
      </w:r>
      <w:r w:rsidR="000553AD" w:rsidRPr="000764D3">
        <w:rPr>
          <w:rFonts w:ascii="Arial" w:hAnsi="Arial" w:cs="Arial"/>
        </w:rPr>
        <w:t xml:space="preserve"> within the Council and to support other employers in Perth and Kinross to develop their accreditation activity.</w:t>
      </w:r>
    </w:p>
    <w:p w14:paraId="2960A73A" w14:textId="053E60FA" w:rsidR="00647305" w:rsidRPr="000764D3" w:rsidRDefault="00281C33" w:rsidP="000764D3">
      <w:pPr>
        <w:pStyle w:val="ListParagraph"/>
        <w:numPr>
          <w:ilvl w:val="0"/>
          <w:numId w:val="23"/>
        </w:numPr>
        <w:spacing w:line="276" w:lineRule="auto"/>
        <w:rPr>
          <w:rFonts w:ascii="Arial" w:hAnsi="Arial" w:cs="Arial"/>
        </w:rPr>
      </w:pPr>
      <w:r>
        <w:rPr>
          <w:rFonts w:ascii="Arial" w:hAnsi="Arial" w:cs="Arial"/>
        </w:rPr>
        <w:t>Recognising that our</w:t>
      </w:r>
      <w:r w:rsidR="00647305" w:rsidRPr="000764D3">
        <w:rPr>
          <w:rFonts w:ascii="Arial" w:hAnsi="Arial" w:cs="Arial"/>
        </w:rPr>
        <w:t xml:space="preserve"> highest cause of absence remains mental health issues</w:t>
      </w:r>
      <w:r w:rsidR="00C236E2" w:rsidRPr="000764D3">
        <w:rPr>
          <w:rFonts w:ascii="Arial" w:hAnsi="Arial" w:cs="Arial"/>
        </w:rPr>
        <w:t>;</w:t>
      </w:r>
      <w:r w:rsidR="005246E0" w:rsidRPr="000764D3">
        <w:rPr>
          <w:rFonts w:ascii="Arial" w:hAnsi="Arial" w:cs="Arial"/>
        </w:rPr>
        <w:t xml:space="preserve"> </w:t>
      </w:r>
      <w:r w:rsidR="00A13790" w:rsidRPr="000764D3">
        <w:rPr>
          <w:rFonts w:ascii="Arial" w:hAnsi="Arial" w:cs="Arial"/>
        </w:rPr>
        <w:t xml:space="preserve">we will continue to review and develop </w:t>
      </w:r>
      <w:r w:rsidR="005246E0" w:rsidRPr="000764D3">
        <w:rPr>
          <w:rFonts w:ascii="Arial" w:hAnsi="Arial" w:cs="Arial"/>
        </w:rPr>
        <w:t xml:space="preserve">the suite of information </w:t>
      </w:r>
      <w:r w:rsidR="00C236E2" w:rsidRPr="000764D3">
        <w:rPr>
          <w:rFonts w:ascii="Arial" w:hAnsi="Arial" w:cs="Arial"/>
        </w:rPr>
        <w:t xml:space="preserve">and tools </w:t>
      </w:r>
      <w:r w:rsidR="00A13790" w:rsidRPr="000764D3">
        <w:rPr>
          <w:rFonts w:ascii="Arial" w:hAnsi="Arial" w:cs="Arial"/>
        </w:rPr>
        <w:t>create</w:t>
      </w:r>
      <w:r w:rsidR="005246E0" w:rsidRPr="000764D3">
        <w:rPr>
          <w:rFonts w:ascii="Arial" w:hAnsi="Arial" w:cs="Arial"/>
        </w:rPr>
        <w:t>d during the pandemic to support employees in this area</w:t>
      </w:r>
      <w:r w:rsidR="00A13790" w:rsidRPr="000764D3">
        <w:rPr>
          <w:rFonts w:ascii="Arial" w:hAnsi="Arial" w:cs="Arial"/>
        </w:rPr>
        <w:t xml:space="preserve">. We will also continue to promote the Able Futures mental health support service and review options for </w:t>
      </w:r>
      <w:r w:rsidR="00C30CDB" w:rsidRPr="000764D3">
        <w:rPr>
          <w:rFonts w:ascii="Arial" w:hAnsi="Arial" w:cs="Arial"/>
        </w:rPr>
        <w:t>other external support</w:t>
      </w:r>
      <w:r w:rsidR="00A53838" w:rsidRPr="000764D3">
        <w:rPr>
          <w:rFonts w:ascii="Arial" w:hAnsi="Arial" w:cs="Arial"/>
        </w:rPr>
        <w:t xml:space="preserve">. </w:t>
      </w:r>
      <w:r w:rsidR="00115BD0" w:rsidRPr="000764D3">
        <w:rPr>
          <w:rFonts w:ascii="Arial" w:hAnsi="Arial" w:cs="Arial"/>
        </w:rPr>
        <w:t xml:space="preserve">This </w:t>
      </w:r>
      <w:r w:rsidR="00C30CDB" w:rsidRPr="000764D3">
        <w:rPr>
          <w:rFonts w:ascii="Arial" w:hAnsi="Arial" w:cs="Arial"/>
        </w:rPr>
        <w:t xml:space="preserve">will </w:t>
      </w:r>
      <w:r w:rsidR="00115BD0" w:rsidRPr="000764D3">
        <w:rPr>
          <w:rFonts w:ascii="Arial" w:hAnsi="Arial" w:cs="Arial"/>
        </w:rPr>
        <w:t xml:space="preserve">supplement the continued focus on increasing </w:t>
      </w:r>
      <w:r w:rsidR="006B3892" w:rsidRPr="000764D3">
        <w:rPr>
          <w:rFonts w:ascii="Arial" w:hAnsi="Arial" w:cs="Arial"/>
        </w:rPr>
        <w:t>the knowledge and skills of managers to support colleagues experiencing mental health</w:t>
      </w:r>
      <w:r w:rsidR="00656E1F" w:rsidRPr="000764D3">
        <w:rPr>
          <w:rFonts w:ascii="Arial" w:hAnsi="Arial" w:cs="Arial"/>
        </w:rPr>
        <w:t xml:space="preserve"> issues and to develop a healthy workplace.</w:t>
      </w:r>
      <w:r w:rsidR="00A53838" w:rsidRPr="000764D3">
        <w:rPr>
          <w:rFonts w:ascii="Arial" w:hAnsi="Arial" w:cs="Arial"/>
        </w:rPr>
        <w:t xml:space="preserve"> </w:t>
      </w:r>
    </w:p>
    <w:p w14:paraId="734C4A13" w14:textId="77777777" w:rsidR="00B521F4" w:rsidRDefault="00B521F4" w:rsidP="00C30CDB">
      <w:pPr>
        <w:spacing w:line="276" w:lineRule="auto"/>
        <w:rPr>
          <w:rFonts w:ascii="Arial" w:hAnsi="Arial" w:cs="Arial"/>
        </w:rPr>
      </w:pPr>
    </w:p>
    <w:p w14:paraId="2EFBB139" w14:textId="77777777" w:rsidR="00FD3BD3" w:rsidRPr="00DF6B7F" w:rsidRDefault="00FD3BD3" w:rsidP="00C30CDB">
      <w:pPr>
        <w:spacing w:line="276" w:lineRule="auto"/>
        <w:rPr>
          <w:rFonts w:ascii="Arial" w:hAnsi="Arial" w:cs="Arial"/>
          <w:b/>
          <w:bCs/>
          <w:sz w:val="24"/>
          <w:szCs w:val="24"/>
        </w:rPr>
      </w:pPr>
      <w:r w:rsidRPr="00DF6B7F">
        <w:rPr>
          <w:rFonts w:ascii="Arial" w:hAnsi="Arial" w:cs="Arial"/>
          <w:b/>
          <w:bCs/>
          <w:sz w:val="24"/>
          <w:szCs w:val="24"/>
        </w:rPr>
        <w:t>Employment Policy and Practice</w:t>
      </w:r>
    </w:p>
    <w:p w14:paraId="5F6C832C" w14:textId="77777777" w:rsidR="00FD3BD3" w:rsidRDefault="00FD3BD3" w:rsidP="00C30CDB">
      <w:pPr>
        <w:spacing w:line="276" w:lineRule="auto"/>
        <w:rPr>
          <w:rFonts w:ascii="Arial" w:eastAsia="Times New Roman" w:hAnsi="Arial" w:cs="Arial"/>
          <w:color w:val="282828"/>
          <w:lang w:eastAsia="en-GB"/>
        </w:rPr>
      </w:pPr>
      <w:r>
        <w:rPr>
          <w:rFonts w:ascii="Arial" w:eastAsia="Times New Roman" w:hAnsi="Arial" w:cs="Arial"/>
          <w:color w:val="282828"/>
          <w:lang w:eastAsia="en-GB"/>
        </w:rPr>
        <w:t xml:space="preserve">We are committed to developing employment policy and practices that not only </w:t>
      </w:r>
      <w:r w:rsidRPr="00C57D2B">
        <w:rPr>
          <w:rFonts w:ascii="Arial" w:eastAsia="Times New Roman" w:hAnsi="Arial" w:cs="Arial"/>
          <w:color w:val="282828"/>
          <w:lang w:eastAsia="en-GB"/>
        </w:rPr>
        <w:t>support and enable delivery of our corporate priorities for the people of Perth and Kinross</w:t>
      </w:r>
      <w:r>
        <w:rPr>
          <w:rFonts w:ascii="Arial" w:eastAsia="Times New Roman" w:hAnsi="Arial" w:cs="Arial"/>
          <w:color w:val="282828"/>
          <w:lang w:eastAsia="en-GB"/>
        </w:rPr>
        <w:t xml:space="preserve"> but also allow colleagues to feel supported while at work and to have</w:t>
      </w:r>
      <w:r w:rsidRPr="00C57D2B">
        <w:rPr>
          <w:rFonts w:ascii="Arial" w:eastAsia="Times New Roman" w:hAnsi="Arial" w:cs="Arial"/>
          <w:color w:val="282828"/>
          <w:lang w:eastAsia="en-GB"/>
        </w:rPr>
        <w:t xml:space="preserve"> a balance to</w:t>
      </w:r>
      <w:r>
        <w:rPr>
          <w:rFonts w:ascii="Arial" w:eastAsia="Times New Roman" w:hAnsi="Arial" w:cs="Arial"/>
          <w:color w:val="282828"/>
          <w:lang w:eastAsia="en-GB"/>
        </w:rPr>
        <w:t xml:space="preserve"> their working life. </w:t>
      </w:r>
    </w:p>
    <w:p w14:paraId="60F11F00" w14:textId="77777777" w:rsidR="00FD3BD3" w:rsidRDefault="00FD3BD3" w:rsidP="00C30CDB">
      <w:pPr>
        <w:spacing w:line="276" w:lineRule="auto"/>
        <w:rPr>
          <w:rFonts w:ascii="Arial" w:eastAsia="Times New Roman" w:hAnsi="Arial" w:cs="Arial"/>
          <w:color w:val="282828"/>
          <w:lang w:eastAsia="en-GB"/>
        </w:rPr>
      </w:pPr>
    </w:p>
    <w:p w14:paraId="3BD38951" w14:textId="77777777" w:rsidR="000764D3" w:rsidRDefault="00FD3BD3" w:rsidP="00601AAC">
      <w:pPr>
        <w:spacing w:line="276" w:lineRule="auto"/>
        <w:rPr>
          <w:rFonts w:ascii="Arial" w:hAnsi="Arial" w:cs="Arial"/>
        </w:rPr>
      </w:pPr>
      <w:r>
        <w:rPr>
          <w:rFonts w:ascii="Arial" w:eastAsia="Times New Roman" w:hAnsi="Arial" w:cs="Arial"/>
          <w:color w:val="282828"/>
          <w:lang w:eastAsia="en-GB"/>
        </w:rPr>
        <w:t>It is important when developing policies and practice that we engage with those who will use them. We engage with recognised trade unions and colleagues generally and through specific groups to understand what is important to them, what issues they face and how we can go forward taking account of their lived experience as an employee and citizen of Perth and Kinross.</w:t>
      </w:r>
      <w:r w:rsidR="00C63D2F">
        <w:rPr>
          <w:rFonts w:ascii="Arial" w:eastAsia="Times New Roman" w:hAnsi="Arial" w:cs="Arial"/>
          <w:color w:val="282828"/>
          <w:lang w:eastAsia="en-GB"/>
        </w:rPr>
        <w:t xml:space="preserve"> </w:t>
      </w:r>
      <w:r w:rsidR="00DF0931">
        <w:rPr>
          <w:rFonts w:ascii="Arial" w:eastAsia="Times New Roman" w:hAnsi="Arial" w:cs="Arial"/>
          <w:color w:val="282828"/>
          <w:lang w:eastAsia="en-GB"/>
        </w:rPr>
        <w:t>E</w:t>
      </w:r>
      <w:r w:rsidR="002D2C5F">
        <w:rPr>
          <w:rFonts w:ascii="Arial" w:eastAsia="Times New Roman" w:hAnsi="Arial" w:cs="Arial"/>
          <w:color w:val="282828"/>
          <w:lang w:eastAsia="en-GB"/>
        </w:rPr>
        <w:t>xample</w:t>
      </w:r>
      <w:r w:rsidR="00DF0931">
        <w:rPr>
          <w:rFonts w:ascii="Arial" w:eastAsia="Times New Roman" w:hAnsi="Arial" w:cs="Arial"/>
          <w:color w:val="282828"/>
          <w:lang w:eastAsia="en-GB"/>
        </w:rPr>
        <w:t>s</w:t>
      </w:r>
      <w:r w:rsidR="002D2C5F">
        <w:rPr>
          <w:rFonts w:ascii="Arial" w:eastAsia="Times New Roman" w:hAnsi="Arial" w:cs="Arial"/>
          <w:color w:val="282828"/>
          <w:lang w:eastAsia="en-GB"/>
        </w:rPr>
        <w:t xml:space="preserve"> of this </w:t>
      </w:r>
      <w:r w:rsidR="00DF0931">
        <w:rPr>
          <w:rFonts w:ascii="Arial" w:eastAsia="Times New Roman" w:hAnsi="Arial" w:cs="Arial"/>
          <w:color w:val="282828"/>
          <w:lang w:eastAsia="en-GB"/>
        </w:rPr>
        <w:t>approach include</w:t>
      </w:r>
      <w:r w:rsidR="002D2C5F">
        <w:rPr>
          <w:rFonts w:ascii="Arial" w:eastAsia="Times New Roman" w:hAnsi="Arial" w:cs="Arial"/>
          <w:color w:val="282828"/>
          <w:lang w:eastAsia="en-GB"/>
        </w:rPr>
        <w:t xml:space="preserve"> the development of </w:t>
      </w:r>
      <w:r>
        <w:rPr>
          <w:rFonts w:ascii="Arial" w:hAnsi="Arial" w:cs="Arial"/>
        </w:rPr>
        <w:t>Trans Support Guidance</w:t>
      </w:r>
      <w:r w:rsidR="002D2C5F">
        <w:rPr>
          <w:rFonts w:ascii="Arial" w:hAnsi="Arial" w:cs="Arial"/>
        </w:rPr>
        <w:t xml:space="preserve"> which is being developed in consultation with the LGBTI+ staff network </w:t>
      </w:r>
      <w:r w:rsidR="00DF0931">
        <w:rPr>
          <w:rFonts w:ascii="Arial" w:hAnsi="Arial" w:cs="Arial"/>
        </w:rPr>
        <w:t>and which will be launched</w:t>
      </w:r>
      <w:r w:rsidR="002D2C5F">
        <w:rPr>
          <w:rFonts w:ascii="Arial" w:hAnsi="Arial" w:cs="Arial"/>
        </w:rPr>
        <w:t xml:space="preserve"> in 2023</w:t>
      </w:r>
      <w:r w:rsidR="00CF2F2E">
        <w:rPr>
          <w:rFonts w:ascii="Arial" w:hAnsi="Arial" w:cs="Arial"/>
        </w:rPr>
        <w:t xml:space="preserve">, the Health and Wellbeing employee focus group and the group of neurodiverse employees working with PAS to develop </w:t>
      </w:r>
      <w:r w:rsidR="00601AAC">
        <w:rPr>
          <w:rFonts w:ascii="Arial" w:hAnsi="Arial" w:cs="Arial"/>
        </w:rPr>
        <w:t xml:space="preserve">a toolkit to support managers, </w:t>
      </w:r>
      <w:proofErr w:type="gramStart"/>
      <w:r w:rsidR="00601AAC">
        <w:rPr>
          <w:rFonts w:ascii="Arial" w:hAnsi="Arial" w:cs="Arial"/>
        </w:rPr>
        <w:t>employees</w:t>
      </w:r>
      <w:proofErr w:type="gramEnd"/>
      <w:r w:rsidR="00601AAC">
        <w:rPr>
          <w:rFonts w:ascii="Arial" w:hAnsi="Arial" w:cs="Arial"/>
        </w:rPr>
        <w:t xml:space="preserve"> and job applicants</w:t>
      </w:r>
      <w:r w:rsidR="002D2C5F">
        <w:rPr>
          <w:rFonts w:ascii="Arial" w:hAnsi="Arial" w:cs="Arial"/>
        </w:rPr>
        <w:t>.</w:t>
      </w:r>
      <w:r w:rsidR="00601AAC">
        <w:rPr>
          <w:rFonts w:ascii="Arial" w:hAnsi="Arial" w:cs="Arial"/>
        </w:rPr>
        <w:t xml:space="preserve"> </w:t>
      </w:r>
    </w:p>
    <w:p w14:paraId="04DD7D6A" w14:textId="77777777" w:rsidR="000764D3" w:rsidRDefault="000764D3" w:rsidP="00601AAC">
      <w:pPr>
        <w:spacing w:line="276" w:lineRule="auto"/>
        <w:rPr>
          <w:rFonts w:ascii="Arial" w:hAnsi="Arial" w:cs="Arial"/>
        </w:rPr>
      </w:pPr>
    </w:p>
    <w:p w14:paraId="5B8F13DB" w14:textId="77777777" w:rsidR="000764D3" w:rsidRDefault="000764D3" w:rsidP="00601AAC">
      <w:pPr>
        <w:spacing w:line="276" w:lineRule="auto"/>
        <w:rPr>
          <w:rFonts w:ascii="Arial" w:hAnsi="Arial" w:cs="Arial"/>
        </w:rPr>
      </w:pPr>
      <w:r>
        <w:rPr>
          <w:rFonts w:ascii="Arial" w:hAnsi="Arial" w:cs="Arial"/>
        </w:rPr>
        <w:t xml:space="preserve">Future activities will </w:t>
      </w:r>
      <w:proofErr w:type="gramStart"/>
      <w:r>
        <w:rPr>
          <w:rFonts w:ascii="Arial" w:hAnsi="Arial" w:cs="Arial"/>
        </w:rPr>
        <w:t>include :</w:t>
      </w:r>
      <w:proofErr w:type="gramEnd"/>
    </w:p>
    <w:p w14:paraId="5B9F0712" w14:textId="3BAAD940" w:rsidR="006B1526" w:rsidRPr="004D0D04" w:rsidRDefault="006B1526" w:rsidP="006B1526">
      <w:pPr>
        <w:pStyle w:val="ListParagraph"/>
        <w:numPr>
          <w:ilvl w:val="0"/>
          <w:numId w:val="24"/>
        </w:numPr>
        <w:spacing w:line="276" w:lineRule="auto"/>
        <w:rPr>
          <w:rFonts w:ascii="Arial" w:hAnsi="Arial" w:cs="Arial"/>
        </w:rPr>
      </w:pPr>
      <w:r w:rsidRPr="004D0D04">
        <w:rPr>
          <w:rFonts w:ascii="Arial" w:hAnsi="Arial" w:cs="Arial"/>
        </w:rPr>
        <w:t xml:space="preserve">Improving the quality of our workforce equality data with further promotion of the importance of providing this information and the process </w:t>
      </w:r>
      <w:r>
        <w:rPr>
          <w:rFonts w:ascii="Arial" w:hAnsi="Arial" w:cs="Arial"/>
        </w:rPr>
        <w:t>used</w:t>
      </w:r>
      <w:r w:rsidRPr="004D0D04">
        <w:rPr>
          <w:rFonts w:ascii="Arial" w:hAnsi="Arial" w:cs="Arial"/>
        </w:rPr>
        <w:t>.</w:t>
      </w:r>
    </w:p>
    <w:p w14:paraId="20AD451C" w14:textId="77777777" w:rsidR="00E346E4" w:rsidRDefault="00837421" w:rsidP="004D0D04">
      <w:pPr>
        <w:pStyle w:val="ListParagraph"/>
        <w:numPr>
          <w:ilvl w:val="0"/>
          <w:numId w:val="24"/>
        </w:numPr>
        <w:spacing w:line="276" w:lineRule="auto"/>
        <w:rPr>
          <w:rFonts w:ascii="Arial" w:eastAsia="Times New Roman" w:hAnsi="Arial" w:cs="Arial"/>
          <w:color w:val="282828"/>
          <w:lang w:eastAsia="en-GB"/>
        </w:rPr>
      </w:pPr>
      <w:r>
        <w:rPr>
          <w:rFonts w:ascii="Arial" w:eastAsia="Times New Roman" w:hAnsi="Arial" w:cs="Arial"/>
          <w:color w:val="282828"/>
          <w:lang w:eastAsia="en-GB"/>
        </w:rPr>
        <w:t xml:space="preserve">Offering </w:t>
      </w:r>
      <w:r w:rsidR="00E346E4">
        <w:rPr>
          <w:rFonts w:ascii="Arial" w:eastAsia="Times New Roman" w:hAnsi="Arial" w:cs="Arial"/>
          <w:color w:val="282828"/>
          <w:lang w:eastAsia="en-GB"/>
        </w:rPr>
        <w:t>a more comprehensive opportunity to employees to disclose their gender identity including trans status.</w:t>
      </w:r>
    </w:p>
    <w:p w14:paraId="5AE74653" w14:textId="5D304AAA" w:rsidR="00601AAC" w:rsidRPr="004D0D04" w:rsidRDefault="000764D3" w:rsidP="004D0D04">
      <w:pPr>
        <w:pStyle w:val="ListParagraph"/>
        <w:numPr>
          <w:ilvl w:val="0"/>
          <w:numId w:val="24"/>
        </w:numPr>
        <w:spacing w:line="276" w:lineRule="auto"/>
        <w:rPr>
          <w:rFonts w:ascii="Arial" w:eastAsia="Times New Roman" w:hAnsi="Arial" w:cs="Arial"/>
          <w:color w:val="282828"/>
          <w:lang w:eastAsia="en-GB"/>
        </w:rPr>
      </w:pPr>
      <w:r w:rsidRPr="004D0D04">
        <w:rPr>
          <w:rFonts w:ascii="Arial" w:eastAsia="Times New Roman" w:hAnsi="Arial" w:cs="Arial"/>
          <w:color w:val="282828"/>
          <w:lang w:eastAsia="en-GB"/>
        </w:rPr>
        <w:t>Continuing</w:t>
      </w:r>
      <w:r w:rsidR="00601AAC" w:rsidRPr="004D0D04">
        <w:rPr>
          <w:rFonts w:ascii="Arial" w:eastAsia="Times New Roman" w:hAnsi="Arial" w:cs="Arial"/>
          <w:color w:val="282828"/>
          <w:lang w:eastAsia="en-GB"/>
        </w:rPr>
        <w:t xml:space="preserve"> to work with trade unions and staff network groups to identify key issue that our employment practice needs to address and the development of policies to achieve this.</w:t>
      </w:r>
    </w:p>
    <w:p w14:paraId="6CD1165B" w14:textId="6201ED00" w:rsidR="002D2C5F" w:rsidRDefault="000764D3" w:rsidP="004D0D04">
      <w:pPr>
        <w:pStyle w:val="ListParagraph"/>
        <w:numPr>
          <w:ilvl w:val="0"/>
          <w:numId w:val="24"/>
        </w:numPr>
        <w:spacing w:line="276" w:lineRule="auto"/>
        <w:rPr>
          <w:rFonts w:ascii="Arial" w:hAnsi="Arial" w:cs="Arial"/>
        </w:rPr>
      </w:pPr>
      <w:r w:rsidRPr="004D0D04">
        <w:rPr>
          <w:rFonts w:ascii="Arial" w:hAnsi="Arial" w:cs="Arial"/>
        </w:rPr>
        <w:t>Reviewing</w:t>
      </w:r>
      <w:r w:rsidR="00FD10B8" w:rsidRPr="004D0D04">
        <w:rPr>
          <w:rFonts w:ascii="Arial" w:hAnsi="Arial" w:cs="Arial"/>
        </w:rPr>
        <w:t xml:space="preserve"> our employment policy and practice in line with the </w:t>
      </w:r>
      <w:r w:rsidR="00403492" w:rsidRPr="004D0D04">
        <w:rPr>
          <w:rFonts w:ascii="Arial" w:hAnsi="Arial" w:cs="Arial"/>
        </w:rPr>
        <w:t xml:space="preserve">approaches suggested by the </w:t>
      </w:r>
      <w:proofErr w:type="spellStart"/>
      <w:r w:rsidR="00403492" w:rsidRPr="24B82703">
        <w:rPr>
          <w:rFonts w:ascii="Arial" w:hAnsi="Arial" w:cs="Arial"/>
        </w:rPr>
        <w:t>CloseThe</w:t>
      </w:r>
      <w:proofErr w:type="spellEnd"/>
      <w:r w:rsidR="00403492" w:rsidRPr="004D0D04">
        <w:rPr>
          <w:rFonts w:ascii="Arial" w:hAnsi="Arial" w:cs="Arial"/>
        </w:rPr>
        <w:t xml:space="preserve"> Gap as part of the Equally Safe at Work programme.</w:t>
      </w:r>
    </w:p>
    <w:p w14:paraId="03AD4378" w14:textId="44531469" w:rsidR="00AF5B59" w:rsidRDefault="000D2B5A" w:rsidP="004D0D04">
      <w:pPr>
        <w:pStyle w:val="ListParagraph"/>
        <w:numPr>
          <w:ilvl w:val="0"/>
          <w:numId w:val="24"/>
        </w:numPr>
        <w:spacing w:line="276" w:lineRule="auto"/>
        <w:rPr>
          <w:rFonts w:ascii="Arial" w:hAnsi="Arial" w:cs="Arial"/>
        </w:rPr>
      </w:pPr>
      <w:r>
        <w:rPr>
          <w:rFonts w:ascii="Arial" w:hAnsi="Arial" w:cs="Arial"/>
        </w:rPr>
        <w:t>Working to support our employees who also undertake caring responsibilities for family members.</w:t>
      </w:r>
    </w:p>
    <w:p w14:paraId="72EF69A9" w14:textId="3D1B29F2" w:rsidR="00403492" w:rsidRPr="004D0D04" w:rsidRDefault="000764D3" w:rsidP="004D0D04">
      <w:pPr>
        <w:pStyle w:val="ListParagraph"/>
        <w:numPr>
          <w:ilvl w:val="0"/>
          <w:numId w:val="24"/>
        </w:numPr>
        <w:spacing w:line="276" w:lineRule="auto"/>
        <w:rPr>
          <w:rFonts w:ascii="Arial" w:hAnsi="Arial" w:cs="Arial"/>
        </w:rPr>
      </w:pPr>
      <w:r w:rsidRPr="004D0D04">
        <w:rPr>
          <w:rFonts w:ascii="Arial" w:hAnsi="Arial" w:cs="Arial"/>
        </w:rPr>
        <w:t>Launching</w:t>
      </w:r>
      <w:r w:rsidR="00403492" w:rsidRPr="004D0D04">
        <w:rPr>
          <w:rFonts w:ascii="Arial" w:hAnsi="Arial" w:cs="Arial"/>
        </w:rPr>
        <w:t xml:space="preserve"> flexible working guidance </w:t>
      </w:r>
      <w:r w:rsidR="00DB01D5" w:rsidRPr="004D0D04">
        <w:rPr>
          <w:rFonts w:ascii="Arial" w:hAnsi="Arial" w:cs="Arial"/>
        </w:rPr>
        <w:t xml:space="preserve">designed to </w:t>
      </w:r>
      <w:r w:rsidR="00466F2C" w:rsidRPr="004D0D04">
        <w:rPr>
          <w:rFonts w:ascii="Arial" w:hAnsi="Arial" w:cs="Arial"/>
        </w:rPr>
        <w:t>support the delivery of services to the citizens of Perth and Kinross whilst facilitating practices that will support the work life balance of our employees</w:t>
      </w:r>
      <w:r w:rsidRPr="004D0D04">
        <w:rPr>
          <w:rFonts w:ascii="Arial" w:hAnsi="Arial" w:cs="Arial"/>
        </w:rPr>
        <w:t xml:space="preserve"> and take</w:t>
      </w:r>
      <w:r w:rsidR="004D0D04" w:rsidRPr="004D0D04">
        <w:rPr>
          <w:rFonts w:ascii="Arial" w:hAnsi="Arial" w:cs="Arial"/>
        </w:rPr>
        <w:t>s account of issues specific to individual protected characteristics</w:t>
      </w:r>
      <w:r w:rsidR="00466F2C" w:rsidRPr="004D0D04">
        <w:rPr>
          <w:rFonts w:ascii="Arial" w:hAnsi="Arial" w:cs="Arial"/>
        </w:rPr>
        <w:t>.</w:t>
      </w:r>
    </w:p>
    <w:p w14:paraId="09ABCAC7" w14:textId="77777777" w:rsidR="00BA761B" w:rsidRDefault="00BA761B" w:rsidP="00C30CDB">
      <w:pPr>
        <w:spacing w:line="276" w:lineRule="auto"/>
        <w:rPr>
          <w:rFonts w:ascii="Arial" w:hAnsi="Arial" w:cs="Arial"/>
        </w:rPr>
      </w:pPr>
    </w:p>
    <w:sectPr w:rsidR="00BA761B" w:rsidSect="007273A3">
      <w:headerReference w:type="default" r:id="rId1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7FF3" w14:textId="77777777" w:rsidR="003B382A" w:rsidRDefault="003B382A" w:rsidP="00FC2FFF">
      <w:r>
        <w:separator/>
      </w:r>
    </w:p>
  </w:endnote>
  <w:endnote w:type="continuationSeparator" w:id="0">
    <w:p w14:paraId="74CFBABD" w14:textId="77777777" w:rsidR="003B382A" w:rsidRDefault="003B382A" w:rsidP="00FC2FFF">
      <w:r>
        <w:continuationSeparator/>
      </w:r>
    </w:p>
  </w:endnote>
  <w:endnote w:type="continuationNotice" w:id="1">
    <w:p w14:paraId="748B66D2" w14:textId="77777777" w:rsidR="00B66B5B" w:rsidRDefault="00B66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7691" w14:textId="77777777" w:rsidR="003B382A" w:rsidRDefault="003B382A" w:rsidP="00FC2FFF">
      <w:r>
        <w:separator/>
      </w:r>
    </w:p>
  </w:footnote>
  <w:footnote w:type="continuationSeparator" w:id="0">
    <w:p w14:paraId="0E806624" w14:textId="77777777" w:rsidR="003B382A" w:rsidRDefault="003B382A" w:rsidP="00FC2FFF">
      <w:r>
        <w:continuationSeparator/>
      </w:r>
    </w:p>
  </w:footnote>
  <w:footnote w:type="continuationNotice" w:id="1">
    <w:p w14:paraId="6B3D0668" w14:textId="77777777" w:rsidR="00B66B5B" w:rsidRDefault="00B66B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58B0" w14:textId="0D7F74FA" w:rsidR="00FC2FFF" w:rsidRDefault="00FC2FFF">
    <w:pPr>
      <w:pStyle w:val="Header"/>
    </w:pPr>
    <w:r>
      <w:t xml:space="preserve">Appendix </w:t>
    </w:r>
    <w:r w:rsidR="008865D6">
      <w:t>3</w:t>
    </w:r>
  </w:p>
  <w:p w14:paraId="735BD203" w14:textId="77777777" w:rsidR="00FC2FFF" w:rsidRDefault="00FC2FF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qbviLvN" int2:invalidationBookmarkName="" int2:hashCode="x5mMkSJC9U4Xip" int2:id="Hgf7nip9">
      <int2:state int2:value="Rejected" int2:type="AugLoop_Text_Critique"/>
    </int2:bookmark>
    <int2:bookmark int2:bookmarkName="_Int_nNPFDqYz" int2:invalidationBookmarkName="" int2:hashCode="M3dvXGsbAOeqVN" int2:id="qDbwNya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3DA"/>
    <w:multiLevelType w:val="hybridMultilevel"/>
    <w:tmpl w:val="A5068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E24E41"/>
    <w:multiLevelType w:val="hybridMultilevel"/>
    <w:tmpl w:val="9C0E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63841"/>
    <w:multiLevelType w:val="hybridMultilevel"/>
    <w:tmpl w:val="93DA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650AC"/>
    <w:multiLevelType w:val="hybridMultilevel"/>
    <w:tmpl w:val="1734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A2D20"/>
    <w:multiLevelType w:val="hybridMultilevel"/>
    <w:tmpl w:val="B19A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30774"/>
    <w:multiLevelType w:val="hybridMultilevel"/>
    <w:tmpl w:val="5C16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F1E23"/>
    <w:multiLevelType w:val="hybridMultilevel"/>
    <w:tmpl w:val="DFC4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99124F"/>
    <w:multiLevelType w:val="hybridMultilevel"/>
    <w:tmpl w:val="2ABE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B237C"/>
    <w:multiLevelType w:val="hybridMultilevel"/>
    <w:tmpl w:val="81DC4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051BAF"/>
    <w:multiLevelType w:val="hybridMultilevel"/>
    <w:tmpl w:val="854A0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327C18"/>
    <w:multiLevelType w:val="hybridMultilevel"/>
    <w:tmpl w:val="EC0E8A4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A420E06"/>
    <w:multiLevelType w:val="hybridMultilevel"/>
    <w:tmpl w:val="5DD8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4337F"/>
    <w:multiLevelType w:val="hybridMultilevel"/>
    <w:tmpl w:val="A4EEE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BB4949"/>
    <w:multiLevelType w:val="hybridMultilevel"/>
    <w:tmpl w:val="526C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355AA8"/>
    <w:multiLevelType w:val="hybridMultilevel"/>
    <w:tmpl w:val="4B4C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E92A66"/>
    <w:multiLevelType w:val="hybridMultilevel"/>
    <w:tmpl w:val="A8925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D6F33D5"/>
    <w:multiLevelType w:val="hybridMultilevel"/>
    <w:tmpl w:val="7C58D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E1064B4"/>
    <w:multiLevelType w:val="hybridMultilevel"/>
    <w:tmpl w:val="53EC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A66E26"/>
    <w:multiLevelType w:val="hybridMultilevel"/>
    <w:tmpl w:val="0BFA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06417F"/>
    <w:multiLevelType w:val="hybridMultilevel"/>
    <w:tmpl w:val="CCDCC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427371"/>
    <w:multiLevelType w:val="hybridMultilevel"/>
    <w:tmpl w:val="278EC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5D5CBA"/>
    <w:multiLevelType w:val="hybridMultilevel"/>
    <w:tmpl w:val="13EE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4C5972"/>
    <w:multiLevelType w:val="hybridMultilevel"/>
    <w:tmpl w:val="7EC4B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FF7024"/>
    <w:multiLevelType w:val="hybridMultilevel"/>
    <w:tmpl w:val="972029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A7E18A9"/>
    <w:multiLevelType w:val="hybridMultilevel"/>
    <w:tmpl w:val="9640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B422C4"/>
    <w:multiLevelType w:val="hybridMultilevel"/>
    <w:tmpl w:val="F5A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883348">
    <w:abstractNumId w:val="8"/>
  </w:num>
  <w:num w:numId="2" w16cid:durableId="1057243043">
    <w:abstractNumId w:val="16"/>
  </w:num>
  <w:num w:numId="3" w16cid:durableId="910583859">
    <w:abstractNumId w:val="5"/>
  </w:num>
  <w:num w:numId="4" w16cid:durableId="1181890831">
    <w:abstractNumId w:val="9"/>
  </w:num>
  <w:num w:numId="5" w16cid:durableId="1242762583">
    <w:abstractNumId w:val="21"/>
  </w:num>
  <w:num w:numId="6" w16cid:durableId="1506481026">
    <w:abstractNumId w:val="3"/>
  </w:num>
  <w:num w:numId="7" w16cid:durableId="909076804">
    <w:abstractNumId w:val="6"/>
  </w:num>
  <w:num w:numId="8" w16cid:durableId="2009596767">
    <w:abstractNumId w:val="25"/>
  </w:num>
  <w:num w:numId="9" w16cid:durableId="286548558">
    <w:abstractNumId w:val="2"/>
  </w:num>
  <w:num w:numId="10" w16cid:durableId="2041971798">
    <w:abstractNumId w:val="10"/>
  </w:num>
  <w:num w:numId="11" w16cid:durableId="933055228">
    <w:abstractNumId w:val="15"/>
  </w:num>
  <w:num w:numId="12" w16cid:durableId="1631400119">
    <w:abstractNumId w:val="0"/>
  </w:num>
  <w:num w:numId="13" w16cid:durableId="1783182908">
    <w:abstractNumId w:val="11"/>
  </w:num>
  <w:num w:numId="14" w16cid:durableId="195243263">
    <w:abstractNumId w:val="17"/>
  </w:num>
  <w:num w:numId="15" w16cid:durableId="629285584">
    <w:abstractNumId w:val="12"/>
  </w:num>
  <w:num w:numId="16" w16cid:durableId="1509715030">
    <w:abstractNumId w:val="22"/>
  </w:num>
  <w:num w:numId="17" w16cid:durableId="920482412">
    <w:abstractNumId w:val="18"/>
  </w:num>
  <w:num w:numId="18" w16cid:durableId="716978849">
    <w:abstractNumId w:val="23"/>
  </w:num>
  <w:num w:numId="19" w16cid:durableId="1929994533">
    <w:abstractNumId w:val="1"/>
  </w:num>
  <w:num w:numId="20" w16cid:durableId="348215427">
    <w:abstractNumId w:val="14"/>
  </w:num>
  <w:num w:numId="21" w16cid:durableId="856622752">
    <w:abstractNumId w:val="19"/>
  </w:num>
  <w:num w:numId="22" w16cid:durableId="2036956265">
    <w:abstractNumId w:val="4"/>
  </w:num>
  <w:num w:numId="23" w16cid:durableId="1063452877">
    <w:abstractNumId w:val="20"/>
  </w:num>
  <w:num w:numId="24" w16cid:durableId="36512481">
    <w:abstractNumId w:val="13"/>
  </w:num>
  <w:num w:numId="25" w16cid:durableId="1021206096">
    <w:abstractNumId w:val="24"/>
  </w:num>
  <w:num w:numId="26" w16cid:durableId="95947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A9"/>
    <w:rsid w:val="00005D97"/>
    <w:rsid w:val="000103B9"/>
    <w:rsid w:val="00010778"/>
    <w:rsid w:val="00013433"/>
    <w:rsid w:val="00014D82"/>
    <w:rsid w:val="00023AC1"/>
    <w:rsid w:val="00024C36"/>
    <w:rsid w:val="00031BDF"/>
    <w:rsid w:val="00035F06"/>
    <w:rsid w:val="00040B73"/>
    <w:rsid w:val="0004458A"/>
    <w:rsid w:val="0004515D"/>
    <w:rsid w:val="00046706"/>
    <w:rsid w:val="00053B23"/>
    <w:rsid w:val="00055064"/>
    <w:rsid w:val="000553AD"/>
    <w:rsid w:val="00061152"/>
    <w:rsid w:val="00062BAC"/>
    <w:rsid w:val="00062D13"/>
    <w:rsid w:val="000654BE"/>
    <w:rsid w:val="00067B2A"/>
    <w:rsid w:val="0007538C"/>
    <w:rsid w:val="000757B5"/>
    <w:rsid w:val="00075F0D"/>
    <w:rsid w:val="000764D3"/>
    <w:rsid w:val="0008045B"/>
    <w:rsid w:val="00095B15"/>
    <w:rsid w:val="00096D6A"/>
    <w:rsid w:val="000A3B6A"/>
    <w:rsid w:val="000A610B"/>
    <w:rsid w:val="000A62DB"/>
    <w:rsid w:val="000A673F"/>
    <w:rsid w:val="000A6894"/>
    <w:rsid w:val="000B3BC6"/>
    <w:rsid w:val="000B5652"/>
    <w:rsid w:val="000B7946"/>
    <w:rsid w:val="000C3E58"/>
    <w:rsid w:val="000C4E25"/>
    <w:rsid w:val="000C4F80"/>
    <w:rsid w:val="000D2B5A"/>
    <w:rsid w:val="000D3D9D"/>
    <w:rsid w:val="000D5724"/>
    <w:rsid w:val="000D6D5E"/>
    <w:rsid w:val="000D73D1"/>
    <w:rsid w:val="000E18AA"/>
    <w:rsid w:val="000E265D"/>
    <w:rsid w:val="000E5BA9"/>
    <w:rsid w:val="0010512E"/>
    <w:rsid w:val="001053AB"/>
    <w:rsid w:val="00112A77"/>
    <w:rsid w:val="00113237"/>
    <w:rsid w:val="00115BD0"/>
    <w:rsid w:val="001247A4"/>
    <w:rsid w:val="00125680"/>
    <w:rsid w:val="0013034A"/>
    <w:rsid w:val="00130EFF"/>
    <w:rsid w:val="00131D59"/>
    <w:rsid w:val="001320C8"/>
    <w:rsid w:val="00136E35"/>
    <w:rsid w:val="00137274"/>
    <w:rsid w:val="00140C5D"/>
    <w:rsid w:val="0014527A"/>
    <w:rsid w:val="00160011"/>
    <w:rsid w:val="00165B45"/>
    <w:rsid w:val="001663DB"/>
    <w:rsid w:val="0016640D"/>
    <w:rsid w:val="001670FA"/>
    <w:rsid w:val="00170949"/>
    <w:rsid w:val="0017096B"/>
    <w:rsid w:val="00172A0F"/>
    <w:rsid w:val="0017381C"/>
    <w:rsid w:val="001745E8"/>
    <w:rsid w:val="0017534E"/>
    <w:rsid w:val="00176906"/>
    <w:rsid w:val="00180FCA"/>
    <w:rsid w:val="0018298C"/>
    <w:rsid w:val="00190265"/>
    <w:rsid w:val="001913A9"/>
    <w:rsid w:val="00191A03"/>
    <w:rsid w:val="00194148"/>
    <w:rsid w:val="00194A21"/>
    <w:rsid w:val="0019503F"/>
    <w:rsid w:val="0019507B"/>
    <w:rsid w:val="001A2484"/>
    <w:rsid w:val="001A38E8"/>
    <w:rsid w:val="001A5462"/>
    <w:rsid w:val="001B3CA8"/>
    <w:rsid w:val="001B5461"/>
    <w:rsid w:val="001C0D91"/>
    <w:rsid w:val="001C1D3F"/>
    <w:rsid w:val="001C2A0F"/>
    <w:rsid w:val="001C2D34"/>
    <w:rsid w:val="001C56F2"/>
    <w:rsid w:val="001C57F4"/>
    <w:rsid w:val="001D0DAB"/>
    <w:rsid w:val="001E0C8D"/>
    <w:rsid w:val="001F11CB"/>
    <w:rsid w:val="001F1515"/>
    <w:rsid w:val="001F19C3"/>
    <w:rsid w:val="001F4793"/>
    <w:rsid w:val="001F7569"/>
    <w:rsid w:val="001F7ED0"/>
    <w:rsid w:val="00203C72"/>
    <w:rsid w:val="0020413B"/>
    <w:rsid w:val="00205D3B"/>
    <w:rsid w:val="002064ED"/>
    <w:rsid w:val="00210EA6"/>
    <w:rsid w:val="0021423B"/>
    <w:rsid w:val="00221659"/>
    <w:rsid w:val="0022165C"/>
    <w:rsid w:val="00223AE2"/>
    <w:rsid w:val="00235B60"/>
    <w:rsid w:val="0023760B"/>
    <w:rsid w:val="00237C8E"/>
    <w:rsid w:val="00240D1A"/>
    <w:rsid w:val="00241BBE"/>
    <w:rsid w:val="00244DF2"/>
    <w:rsid w:val="0024553A"/>
    <w:rsid w:val="00247665"/>
    <w:rsid w:val="00254C4F"/>
    <w:rsid w:val="00256465"/>
    <w:rsid w:val="00256F2E"/>
    <w:rsid w:val="00261AFD"/>
    <w:rsid w:val="00270516"/>
    <w:rsid w:val="00272204"/>
    <w:rsid w:val="00272684"/>
    <w:rsid w:val="00272C5C"/>
    <w:rsid w:val="00280CD0"/>
    <w:rsid w:val="00281C33"/>
    <w:rsid w:val="00284B26"/>
    <w:rsid w:val="002934A7"/>
    <w:rsid w:val="002A0D05"/>
    <w:rsid w:val="002A562C"/>
    <w:rsid w:val="002B1668"/>
    <w:rsid w:val="002B3529"/>
    <w:rsid w:val="002B3DF7"/>
    <w:rsid w:val="002B59A2"/>
    <w:rsid w:val="002B5F87"/>
    <w:rsid w:val="002D2C5F"/>
    <w:rsid w:val="002E24C4"/>
    <w:rsid w:val="002E4437"/>
    <w:rsid w:val="002F2BB5"/>
    <w:rsid w:val="002F36CB"/>
    <w:rsid w:val="0030198B"/>
    <w:rsid w:val="00311707"/>
    <w:rsid w:val="00312271"/>
    <w:rsid w:val="003127F5"/>
    <w:rsid w:val="00313F65"/>
    <w:rsid w:val="00315E5E"/>
    <w:rsid w:val="003209FF"/>
    <w:rsid w:val="00321C15"/>
    <w:rsid w:val="00322A89"/>
    <w:rsid w:val="003242FB"/>
    <w:rsid w:val="00330376"/>
    <w:rsid w:val="00341929"/>
    <w:rsid w:val="003426FF"/>
    <w:rsid w:val="00342DD2"/>
    <w:rsid w:val="003439F5"/>
    <w:rsid w:val="00344BB1"/>
    <w:rsid w:val="00344D3A"/>
    <w:rsid w:val="00344F4E"/>
    <w:rsid w:val="003469C4"/>
    <w:rsid w:val="0036477E"/>
    <w:rsid w:val="00364A77"/>
    <w:rsid w:val="003666B0"/>
    <w:rsid w:val="0037509D"/>
    <w:rsid w:val="00375219"/>
    <w:rsid w:val="00383BD8"/>
    <w:rsid w:val="00385913"/>
    <w:rsid w:val="00394007"/>
    <w:rsid w:val="00394B1D"/>
    <w:rsid w:val="003950FB"/>
    <w:rsid w:val="0039625F"/>
    <w:rsid w:val="0039702C"/>
    <w:rsid w:val="003A05B1"/>
    <w:rsid w:val="003A28FE"/>
    <w:rsid w:val="003A533F"/>
    <w:rsid w:val="003A5363"/>
    <w:rsid w:val="003B382A"/>
    <w:rsid w:val="003B39F3"/>
    <w:rsid w:val="003B4251"/>
    <w:rsid w:val="003B4440"/>
    <w:rsid w:val="003B453D"/>
    <w:rsid w:val="003B50B6"/>
    <w:rsid w:val="003B7241"/>
    <w:rsid w:val="003C0FAD"/>
    <w:rsid w:val="003C5EDD"/>
    <w:rsid w:val="003C7602"/>
    <w:rsid w:val="003C7F04"/>
    <w:rsid w:val="003D2060"/>
    <w:rsid w:val="003D49C3"/>
    <w:rsid w:val="003D4CEE"/>
    <w:rsid w:val="003D4F91"/>
    <w:rsid w:val="003D506A"/>
    <w:rsid w:val="003E3322"/>
    <w:rsid w:val="003E61D8"/>
    <w:rsid w:val="003F5EB6"/>
    <w:rsid w:val="003F60D5"/>
    <w:rsid w:val="003F778D"/>
    <w:rsid w:val="003F77C7"/>
    <w:rsid w:val="00400E01"/>
    <w:rsid w:val="00403492"/>
    <w:rsid w:val="00410C1D"/>
    <w:rsid w:val="004116B5"/>
    <w:rsid w:val="0041455C"/>
    <w:rsid w:val="00415B1B"/>
    <w:rsid w:val="00415DF7"/>
    <w:rsid w:val="00425D6E"/>
    <w:rsid w:val="00426EA3"/>
    <w:rsid w:val="0043223D"/>
    <w:rsid w:val="004343A6"/>
    <w:rsid w:val="00443B40"/>
    <w:rsid w:val="004513CB"/>
    <w:rsid w:val="00453BD1"/>
    <w:rsid w:val="00455603"/>
    <w:rsid w:val="0046176B"/>
    <w:rsid w:val="00463393"/>
    <w:rsid w:val="00466F2C"/>
    <w:rsid w:val="0046792F"/>
    <w:rsid w:val="00473C70"/>
    <w:rsid w:val="00475FDD"/>
    <w:rsid w:val="00476CF2"/>
    <w:rsid w:val="00483EA5"/>
    <w:rsid w:val="00492086"/>
    <w:rsid w:val="00494AEA"/>
    <w:rsid w:val="004A2092"/>
    <w:rsid w:val="004A40B6"/>
    <w:rsid w:val="004A5923"/>
    <w:rsid w:val="004A6027"/>
    <w:rsid w:val="004A68BE"/>
    <w:rsid w:val="004A772D"/>
    <w:rsid w:val="004A7EF5"/>
    <w:rsid w:val="004B2D65"/>
    <w:rsid w:val="004B58A5"/>
    <w:rsid w:val="004B639E"/>
    <w:rsid w:val="004C061C"/>
    <w:rsid w:val="004C4404"/>
    <w:rsid w:val="004C6CEE"/>
    <w:rsid w:val="004D0309"/>
    <w:rsid w:val="004D0D04"/>
    <w:rsid w:val="004D73B5"/>
    <w:rsid w:val="004E7B45"/>
    <w:rsid w:val="004F2F57"/>
    <w:rsid w:val="005018C9"/>
    <w:rsid w:val="00502D6D"/>
    <w:rsid w:val="00505E8F"/>
    <w:rsid w:val="005131A6"/>
    <w:rsid w:val="00524514"/>
    <w:rsid w:val="005246E0"/>
    <w:rsid w:val="00524A33"/>
    <w:rsid w:val="00525BDB"/>
    <w:rsid w:val="00532EB6"/>
    <w:rsid w:val="00536FEC"/>
    <w:rsid w:val="00540C15"/>
    <w:rsid w:val="00541747"/>
    <w:rsid w:val="00546B33"/>
    <w:rsid w:val="005516A9"/>
    <w:rsid w:val="00556847"/>
    <w:rsid w:val="00570FDC"/>
    <w:rsid w:val="00574E1C"/>
    <w:rsid w:val="00582CE9"/>
    <w:rsid w:val="00586912"/>
    <w:rsid w:val="00594376"/>
    <w:rsid w:val="00596720"/>
    <w:rsid w:val="005B0362"/>
    <w:rsid w:val="005B081A"/>
    <w:rsid w:val="005B0DE4"/>
    <w:rsid w:val="005B6D88"/>
    <w:rsid w:val="005C030F"/>
    <w:rsid w:val="005C4B5B"/>
    <w:rsid w:val="005C6636"/>
    <w:rsid w:val="005C69F1"/>
    <w:rsid w:val="005D07B3"/>
    <w:rsid w:val="005D5774"/>
    <w:rsid w:val="005D59E0"/>
    <w:rsid w:val="005D622F"/>
    <w:rsid w:val="005E0BE1"/>
    <w:rsid w:val="005E7F0B"/>
    <w:rsid w:val="005F16B3"/>
    <w:rsid w:val="00601AAC"/>
    <w:rsid w:val="006077C8"/>
    <w:rsid w:val="00611169"/>
    <w:rsid w:val="00612B7B"/>
    <w:rsid w:val="0061332F"/>
    <w:rsid w:val="00615715"/>
    <w:rsid w:val="006178A2"/>
    <w:rsid w:val="006209A3"/>
    <w:rsid w:val="006212BC"/>
    <w:rsid w:val="006250D9"/>
    <w:rsid w:val="00625A52"/>
    <w:rsid w:val="006273E2"/>
    <w:rsid w:val="0062766F"/>
    <w:rsid w:val="0062784E"/>
    <w:rsid w:val="00630B33"/>
    <w:rsid w:val="00636321"/>
    <w:rsid w:val="0063724C"/>
    <w:rsid w:val="00637414"/>
    <w:rsid w:val="0064146B"/>
    <w:rsid w:val="0064279B"/>
    <w:rsid w:val="00642EE4"/>
    <w:rsid w:val="006455B1"/>
    <w:rsid w:val="00646602"/>
    <w:rsid w:val="00647305"/>
    <w:rsid w:val="00655C25"/>
    <w:rsid w:val="00656E1F"/>
    <w:rsid w:val="00657D3B"/>
    <w:rsid w:val="00665B05"/>
    <w:rsid w:val="00682165"/>
    <w:rsid w:val="00682E65"/>
    <w:rsid w:val="00690764"/>
    <w:rsid w:val="006912C6"/>
    <w:rsid w:val="00692811"/>
    <w:rsid w:val="00694A99"/>
    <w:rsid w:val="00696E89"/>
    <w:rsid w:val="006971F6"/>
    <w:rsid w:val="006979FC"/>
    <w:rsid w:val="006A22F5"/>
    <w:rsid w:val="006A3833"/>
    <w:rsid w:val="006A4761"/>
    <w:rsid w:val="006B0195"/>
    <w:rsid w:val="006B1526"/>
    <w:rsid w:val="006B1CD5"/>
    <w:rsid w:val="006B3892"/>
    <w:rsid w:val="006B5586"/>
    <w:rsid w:val="006C3B61"/>
    <w:rsid w:val="006C3F7B"/>
    <w:rsid w:val="006C48CA"/>
    <w:rsid w:val="006C5588"/>
    <w:rsid w:val="006D12D9"/>
    <w:rsid w:val="006D321A"/>
    <w:rsid w:val="006D7CB6"/>
    <w:rsid w:val="006E27DE"/>
    <w:rsid w:val="006E40AC"/>
    <w:rsid w:val="006F0F55"/>
    <w:rsid w:val="006F6404"/>
    <w:rsid w:val="00700BA4"/>
    <w:rsid w:val="0070446F"/>
    <w:rsid w:val="00705CC8"/>
    <w:rsid w:val="00706A19"/>
    <w:rsid w:val="0071227F"/>
    <w:rsid w:val="007127AF"/>
    <w:rsid w:val="0071659E"/>
    <w:rsid w:val="00716BC6"/>
    <w:rsid w:val="007176B2"/>
    <w:rsid w:val="00721492"/>
    <w:rsid w:val="00721526"/>
    <w:rsid w:val="00721764"/>
    <w:rsid w:val="00723393"/>
    <w:rsid w:val="00726B27"/>
    <w:rsid w:val="007273A3"/>
    <w:rsid w:val="00731278"/>
    <w:rsid w:val="00733E9F"/>
    <w:rsid w:val="0073433D"/>
    <w:rsid w:val="007356F9"/>
    <w:rsid w:val="00751C32"/>
    <w:rsid w:val="00755717"/>
    <w:rsid w:val="00756A2D"/>
    <w:rsid w:val="00756A56"/>
    <w:rsid w:val="0076484A"/>
    <w:rsid w:val="00773158"/>
    <w:rsid w:val="00777687"/>
    <w:rsid w:val="00781A93"/>
    <w:rsid w:val="007850B2"/>
    <w:rsid w:val="00791612"/>
    <w:rsid w:val="007938EF"/>
    <w:rsid w:val="00793A2D"/>
    <w:rsid w:val="007A4BDC"/>
    <w:rsid w:val="007A5C47"/>
    <w:rsid w:val="007B2CE9"/>
    <w:rsid w:val="007C0641"/>
    <w:rsid w:val="007C0796"/>
    <w:rsid w:val="007C1E11"/>
    <w:rsid w:val="007C1E59"/>
    <w:rsid w:val="007C3110"/>
    <w:rsid w:val="007C6F41"/>
    <w:rsid w:val="007C7C3B"/>
    <w:rsid w:val="007D5A12"/>
    <w:rsid w:val="007E3AE0"/>
    <w:rsid w:val="007E5C25"/>
    <w:rsid w:val="007E710E"/>
    <w:rsid w:val="007F1532"/>
    <w:rsid w:val="007F2E6A"/>
    <w:rsid w:val="007F53BD"/>
    <w:rsid w:val="008037E6"/>
    <w:rsid w:val="00804F49"/>
    <w:rsid w:val="0080748F"/>
    <w:rsid w:val="0081653A"/>
    <w:rsid w:val="00820E19"/>
    <w:rsid w:val="0082235F"/>
    <w:rsid w:val="00826DD5"/>
    <w:rsid w:val="008304A9"/>
    <w:rsid w:val="0083185F"/>
    <w:rsid w:val="00831CCE"/>
    <w:rsid w:val="00837421"/>
    <w:rsid w:val="008434AE"/>
    <w:rsid w:val="0084613A"/>
    <w:rsid w:val="00846AA6"/>
    <w:rsid w:val="00846FB9"/>
    <w:rsid w:val="008472EC"/>
    <w:rsid w:val="00851116"/>
    <w:rsid w:val="00852E9B"/>
    <w:rsid w:val="00855270"/>
    <w:rsid w:val="00856FDC"/>
    <w:rsid w:val="00864A51"/>
    <w:rsid w:val="00867DEA"/>
    <w:rsid w:val="008730F9"/>
    <w:rsid w:val="00873573"/>
    <w:rsid w:val="00883D17"/>
    <w:rsid w:val="008865D6"/>
    <w:rsid w:val="008A26F2"/>
    <w:rsid w:val="008B36EC"/>
    <w:rsid w:val="008B4943"/>
    <w:rsid w:val="008B609F"/>
    <w:rsid w:val="008B76E8"/>
    <w:rsid w:val="008C202C"/>
    <w:rsid w:val="008C273B"/>
    <w:rsid w:val="008C3D1E"/>
    <w:rsid w:val="008C45CB"/>
    <w:rsid w:val="008D04A1"/>
    <w:rsid w:val="008D1A55"/>
    <w:rsid w:val="008D6428"/>
    <w:rsid w:val="008D6D35"/>
    <w:rsid w:val="008E36BE"/>
    <w:rsid w:val="008E4498"/>
    <w:rsid w:val="008F1616"/>
    <w:rsid w:val="00900AF9"/>
    <w:rsid w:val="0090669C"/>
    <w:rsid w:val="009075F1"/>
    <w:rsid w:val="00913A54"/>
    <w:rsid w:val="00916136"/>
    <w:rsid w:val="00916BC8"/>
    <w:rsid w:val="0091759E"/>
    <w:rsid w:val="00924DEF"/>
    <w:rsid w:val="009325F5"/>
    <w:rsid w:val="0093288C"/>
    <w:rsid w:val="00934D45"/>
    <w:rsid w:val="00937D8C"/>
    <w:rsid w:val="00943FEC"/>
    <w:rsid w:val="00946167"/>
    <w:rsid w:val="00952C16"/>
    <w:rsid w:val="00962EE8"/>
    <w:rsid w:val="009739E5"/>
    <w:rsid w:val="00976A82"/>
    <w:rsid w:val="00976D46"/>
    <w:rsid w:val="009859EA"/>
    <w:rsid w:val="00985A43"/>
    <w:rsid w:val="00991E56"/>
    <w:rsid w:val="0099228D"/>
    <w:rsid w:val="009922DF"/>
    <w:rsid w:val="009933F0"/>
    <w:rsid w:val="00996F53"/>
    <w:rsid w:val="00997969"/>
    <w:rsid w:val="009A1EC0"/>
    <w:rsid w:val="009A489F"/>
    <w:rsid w:val="009A78D1"/>
    <w:rsid w:val="009A7ABA"/>
    <w:rsid w:val="009B3094"/>
    <w:rsid w:val="009B37EF"/>
    <w:rsid w:val="009C066A"/>
    <w:rsid w:val="009C57D7"/>
    <w:rsid w:val="009D0F96"/>
    <w:rsid w:val="009D1108"/>
    <w:rsid w:val="009E33F9"/>
    <w:rsid w:val="009E3A0D"/>
    <w:rsid w:val="009E3F64"/>
    <w:rsid w:val="009E7B9A"/>
    <w:rsid w:val="00A004BF"/>
    <w:rsid w:val="00A021A9"/>
    <w:rsid w:val="00A03C30"/>
    <w:rsid w:val="00A11E84"/>
    <w:rsid w:val="00A13790"/>
    <w:rsid w:val="00A15C63"/>
    <w:rsid w:val="00A15E48"/>
    <w:rsid w:val="00A20718"/>
    <w:rsid w:val="00A21E22"/>
    <w:rsid w:val="00A25295"/>
    <w:rsid w:val="00A33D05"/>
    <w:rsid w:val="00A365A9"/>
    <w:rsid w:val="00A413BE"/>
    <w:rsid w:val="00A525ED"/>
    <w:rsid w:val="00A536DD"/>
    <w:rsid w:val="00A53838"/>
    <w:rsid w:val="00A54E87"/>
    <w:rsid w:val="00A7203F"/>
    <w:rsid w:val="00A754AF"/>
    <w:rsid w:val="00A945F6"/>
    <w:rsid w:val="00AA45AC"/>
    <w:rsid w:val="00AA6DC5"/>
    <w:rsid w:val="00AB2E33"/>
    <w:rsid w:val="00AB56A6"/>
    <w:rsid w:val="00AB5F0B"/>
    <w:rsid w:val="00AB6534"/>
    <w:rsid w:val="00AC07E8"/>
    <w:rsid w:val="00AC0D75"/>
    <w:rsid w:val="00AC6303"/>
    <w:rsid w:val="00AC6461"/>
    <w:rsid w:val="00AC6FB1"/>
    <w:rsid w:val="00AD19DF"/>
    <w:rsid w:val="00AE047D"/>
    <w:rsid w:val="00AE1EA0"/>
    <w:rsid w:val="00AE37EB"/>
    <w:rsid w:val="00AE4126"/>
    <w:rsid w:val="00AF17A8"/>
    <w:rsid w:val="00AF3742"/>
    <w:rsid w:val="00AF5B59"/>
    <w:rsid w:val="00AF631A"/>
    <w:rsid w:val="00B15B08"/>
    <w:rsid w:val="00B21EEF"/>
    <w:rsid w:val="00B21FB3"/>
    <w:rsid w:val="00B237C2"/>
    <w:rsid w:val="00B24568"/>
    <w:rsid w:val="00B24B3E"/>
    <w:rsid w:val="00B26FD0"/>
    <w:rsid w:val="00B3146C"/>
    <w:rsid w:val="00B37AA1"/>
    <w:rsid w:val="00B40F1A"/>
    <w:rsid w:val="00B439D7"/>
    <w:rsid w:val="00B4703C"/>
    <w:rsid w:val="00B518FF"/>
    <w:rsid w:val="00B521F4"/>
    <w:rsid w:val="00B53C18"/>
    <w:rsid w:val="00B56566"/>
    <w:rsid w:val="00B64D93"/>
    <w:rsid w:val="00B66B5B"/>
    <w:rsid w:val="00B67972"/>
    <w:rsid w:val="00B76038"/>
    <w:rsid w:val="00B909A1"/>
    <w:rsid w:val="00B919E0"/>
    <w:rsid w:val="00B94E08"/>
    <w:rsid w:val="00B971BD"/>
    <w:rsid w:val="00B9761C"/>
    <w:rsid w:val="00BA1230"/>
    <w:rsid w:val="00BA35E8"/>
    <w:rsid w:val="00BA3EC8"/>
    <w:rsid w:val="00BA6728"/>
    <w:rsid w:val="00BA761B"/>
    <w:rsid w:val="00BB0536"/>
    <w:rsid w:val="00BB0997"/>
    <w:rsid w:val="00BB3117"/>
    <w:rsid w:val="00BC0031"/>
    <w:rsid w:val="00BC0B64"/>
    <w:rsid w:val="00BC5691"/>
    <w:rsid w:val="00BC6D05"/>
    <w:rsid w:val="00BC7673"/>
    <w:rsid w:val="00BD3AFB"/>
    <w:rsid w:val="00BD6CAA"/>
    <w:rsid w:val="00BE03C0"/>
    <w:rsid w:val="00BE13CE"/>
    <w:rsid w:val="00BE3A9A"/>
    <w:rsid w:val="00BE3B77"/>
    <w:rsid w:val="00BE5050"/>
    <w:rsid w:val="00BE536D"/>
    <w:rsid w:val="00BE7995"/>
    <w:rsid w:val="00BF0822"/>
    <w:rsid w:val="00BF0B4C"/>
    <w:rsid w:val="00BF2014"/>
    <w:rsid w:val="00BF5D91"/>
    <w:rsid w:val="00BF76CD"/>
    <w:rsid w:val="00C00019"/>
    <w:rsid w:val="00C11ABE"/>
    <w:rsid w:val="00C16A45"/>
    <w:rsid w:val="00C21C62"/>
    <w:rsid w:val="00C23388"/>
    <w:rsid w:val="00C236E2"/>
    <w:rsid w:val="00C24C8F"/>
    <w:rsid w:val="00C30930"/>
    <w:rsid w:val="00C30CDB"/>
    <w:rsid w:val="00C344A3"/>
    <w:rsid w:val="00C34ACC"/>
    <w:rsid w:val="00C34F5D"/>
    <w:rsid w:val="00C36760"/>
    <w:rsid w:val="00C37AAE"/>
    <w:rsid w:val="00C45FD6"/>
    <w:rsid w:val="00C46D18"/>
    <w:rsid w:val="00C5156B"/>
    <w:rsid w:val="00C52154"/>
    <w:rsid w:val="00C530CF"/>
    <w:rsid w:val="00C54378"/>
    <w:rsid w:val="00C56D25"/>
    <w:rsid w:val="00C61B42"/>
    <w:rsid w:val="00C629D3"/>
    <w:rsid w:val="00C63D2F"/>
    <w:rsid w:val="00C644DA"/>
    <w:rsid w:val="00C67C05"/>
    <w:rsid w:val="00C7123F"/>
    <w:rsid w:val="00C7202A"/>
    <w:rsid w:val="00C76340"/>
    <w:rsid w:val="00C77E5F"/>
    <w:rsid w:val="00C80B34"/>
    <w:rsid w:val="00C81B66"/>
    <w:rsid w:val="00C81D38"/>
    <w:rsid w:val="00C81E56"/>
    <w:rsid w:val="00C83BAE"/>
    <w:rsid w:val="00C87711"/>
    <w:rsid w:val="00C900C6"/>
    <w:rsid w:val="00C93FC2"/>
    <w:rsid w:val="00C95DE9"/>
    <w:rsid w:val="00CA0C3B"/>
    <w:rsid w:val="00CA62B6"/>
    <w:rsid w:val="00CB196D"/>
    <w:rsid w:val="00CB318A"/>
    <w:rsid w:val="00CB40AE"/>
    <w:rsid w:val="00CC4CCE"/>
    <w:rsid w:val="00CC68EA"/>
    <w:rsid w:val="00CD305C"/>
    <w:rsid w:val="00CD3268"/>
    <w:rsid w:val="00CD44E5"/>
    <w:rsid w:val="00CD5F07"/>
    <w:rsid w:val="00CD6CC6"/>
    <w:rsid w:val="00CE0A0B"/>
    <w:rsid w:val="00CE0F7B"/>
    <w:rsid w:val="00CE107D"/>
    <w:rsid w:val="00CE5358"/>
    <w:rsid w:val="00CE6D53"/>
    <w:rsid w:val="00CF2F2E"/>
    <w:rsid w:val="00CF4DC2"/>
    <w:rsid w:val="00CF53A4"/>
    <w:rsid w:val="00CF5A26"/>
    <w:rsid w:val="00D0064F"/>
    <w:rsid w:val="00D05309"/>
    <w:rsid w:val="00D11EE3"/>
    <w:rsid w:val="00D12289"/>
    <w:rsid w:val="00D12D68"/>
    <w:rsid w:val="00D17AD9"/>
    <w:rsid w:val="00D21D47"/>
    <w:rsid w:val="00D22472"/>
    <w:rsid w:val="00D23FD1"/>
    <w:rsid w:val="00D30A49"/>
    <w:rsid w:val="00D3448F"/>
    <w:rsid w:val="00D440D5"/>
    <w:rsid w:val="00D44525"/>
    <w:rsid w:val="00D45F88"/>
    <w:rsid w:val="00D519A6"/>
    <w:rsid w:val="00D51C24"/>
    <w:rsid w:val="00D54575"/>
    <w:rsid w:val="00D54A70"/>
    <w:rsid w:val="00D54FD9"/>
    <w:rsid w:val="00D56706"/>
    <w:rsid w:val="00D57AE9"/>
    <w:rsid w:val="00D60105"/>
    <w:rsid w:val="00D604C3"/>
    <w:rsid w:val="00D612F0"/>
    <w:rsid w:val="00D61AE1"/>
    <w:rsid w:val="00D66239"/>
    <w:rsid w:val="00D711B7"/>
    <w:rsid w:val="00D711CD"/>
    <w:rsid w:val="00D72B5B"/>
    <w:rsid w:val="00D7316F"/>
    <w:rsid w:val="00D8553D"/>
    <w:rsid w:val="00D919AB"/>
    <w:rsid w:val="00D9318D"/>
    <w:rsid w:val="00D93638"/>
    <w:rsid w:val="00D94D1D"/>
    <w:rsid w:val="00DA6DE0"/>
    <w:rsid w:val="00DA7509"/>
    <w:rsid w:val="00DB01D5"/>
    <w:rsid w:val="00DB147D"/>
    <w:rsid w:val="00DB34A6"/>
    <w:rsid w:val="00DB6D07"/>
    <w:rsid w:val="00DC0687"/>
    <w:rsid w:val="00DC140A"/>
    <w:rsid w:val="00DC6EF8"/>
    <w:rsid w:val="00DC799B"/>
    <w:rsid w:val="00DD3305"/>
    <w:rsid w:val="00DD351B"/>
    <w:rsid w:val="00DD6F9F"/>
    <w:rsid w:val="00DD747C"/>
    <w:rsid w:val="00DE35AF"/>
    <w:rsid w:val="00DF05BD"/>
    <w:rsid w:val="00DF0931"/>
    <w:rsid w:val="00DF5497"/>
    <w:rsid w:val="00DF6182"/>
    <w:rsid w:val="00DF6B7F"/>
    <w:rsid w:val="00E05183"/>
    <w:rsid w:val="00E079DF"/>
    <w:rsid w:val="00E11E17"/>
    <w:rsid w:val="00E2319D"/>
    <w:rsid w:val="00E346E4"/>
    <w:rsid w:val="00E51448"/>
    <w:rsid w:val="00E533D6"/>
    <w:rsid w:val="00E5352B"/>
    <w:rsid w:val="00E5429D"/>
    <w:rsid w:val="00E567CB"/>
    <w:rsid w:val="00E65FF9"/>
    <w:rsid w:val="00E71297"/>
    <w:rsid w:val="00E71363"/>
    <w:rsid w:val="00E7624B"/>
    <w:rsid w:val="00E77C14"/>
    <w:rsid w:val="00E836F0"/>
    <w:rsid w:val="00E8446E"/>
    <w:rsid w:val="00E84BFA"/>
    <w:rsid w:val="00E85595"/>
    <w:rsid w:val="00E858C7"/>
    <w:rsid w:val="00E905EF"/>
    <w:rsid w:val="00E9218C"/>
    <w:rsid w:val="00E9229A"/>
    <w:rsid w:val="00E92895"/>
    <w:rsid w:val="00E954BE"/>
    <w:rsid w:val="00EA05BB"/>
    <w:rsid w:val="00EA1B5B"/>
    <w:rsid w:val="00EA2BF9"/>
    <w:rsid w:val="00EB6DC2"/>
    <w:rsid w:val="00EB7198"/>
    <w:rsid w:val="00EC784F"/>
    <w:rsid w:val="00ED31AC"/>
    <w:rsid w:val="00ED7406"/>
    <w:rsid w:val="00EF116B"/>
    <w:rsid w:val="00EF2C17"/>
    <w:rsid w:val="00EF3199"/>
    <w:rsid w:val="00EF4848"/>
    <w:rsid w:val="00EF6E0F"/>
    <w:rsid w:val="00F01948"/>
    <w:rsid w:val="00F039EA"/>
    <w:rsid w:val="00F05024"/>
    <w:rsid w:val="00F07BC5"/>
    <w:rsid w:val="00F15C6D"/>
    <w:rsid w:val="00F17899"/>
    <w:rsid w:val="00F203D0"/>
    <w:rsid w:val="00F23B5C"/>
    <w:rsid w:val="00F262C7"/>
    <w:rsid w:val="00F26A3E"/>
    <w:rsid w:val="00F2703D"/>
    <w:rsid w:val="00F27623"/>
    <w:rsid w:val="00F330E8"/>
    <w:rsid w:val="00F34EBF"/>
    <w:rsid w:val="00F411BD"/>
    <w:rsid w:val="00F44A1A"/>
    <w:rsid w:val="00F459C5"/>
    <w:rsid w:val="00F4762B"/>
    <w:rsid w:val="00F6027E"/>
    <w:rsid w:val="00F62A5D"/>
    <w:rsid w:val="00F65D3A"/>
    <w:rsid w:val="00F715B6"/>
    <w:rsid w:val="00F74CD5"/>
    <w:rsid w:val="00F75E29"/>
    <w:rsid w:val="00F76FBF"/>
    <w:rsid w:val="00F7710B"/>
    <w:rsid w:val="00F81071"/>
    <w:rsid w:val="00F82A9A"/>
    <w:rsid w:val="00F84CF8"/>
    <w:rsid w:val="00F869C4"/>
    <w:rsid w:val="00F90165"/>
    <w:rsid w:val="00F9243D"/>
    <w:rsid w:val="00FA3B9E"/>
    <w:rsid w:val="00FA3F54"/>
    <w:rsid w:val="00FA5CBE"/>
    <w:rsid w:val="00FC0592"/>
    <w:rsid w:val="00FC2FFF"/>
    <w:rsid w:val="00FC31C3"/>
    <w:rsid w:val="00FC6265"/>
    <w:rsid w:val="00FC7076"/>
    <w:rsid w:val="00FD10B8"/>
    <w:rsid w:val="00FD1967"/>
    <w:rsid w:val="00FD3AE5"/>
    <w:rsid w:val="00FD3BD3"/>
    <w:rsid w:val="00FD53DE"/>
    <w:rsid w:val="00FD5B65"/>
    <w:rsid w:val="00FD6E3F"/>
    <w:rsid w:val="00FE052E"/>
    <w:rsid w:val="00FE69FB"/>
    <w:rsid w:val="00FF28BF"/>
    <w:rsid w:val="0814EE59"/>
    <w:rsid w:val="0D985A70"/>
    <w:rsid w:val="0DAC2560"/>
    <w:rsid w:val="14A20339"/>
    <w:rsid w:val="14FB5EE7"/>
    <w:rsid w:val="156973E1"/>
    <w:rsid w:val="163DD39A"/>
    <w:rsid w:val="1975745C"/>
    <w:rsid w:val="197AD131"/>
    <w:rsid w:val="1E48E57F"/>
    <w:rsid w:val="1F4B0D3D"/>
    <w:rsid w:val="1FE4B5E0"/>
    <w:rsid w:val="1FECA366"/>
    <w:rsid w:val="204428FA"/>
    <w:rsid w:val="218873C7"/>
    <w:rsid w:val="235C89F3"/>
    <w:rsid w:val="24B82703"/>
    <w:rsid w:val="24C01489"/>
    <w:rsid w:val="24DE9D2C"/>
    <w:rsid w:val="265BE4EA"/>
    <w:rsid w:val="27F7B54B"/>
    <w:rsid w:val="28DCC2D9"/>
    <w:rsid w:val="2E422557"/>
    <w:rsid w:val="3002C730"/>
    <w:rsid w:val="3107A37B"/>
    <w:rsid w:val="365E3D2C"/>
    <w:rsid w:val="367208B4"/>
    <w:rsid w:val="3784E915"/>
    <w:rsid w:val="380DD915"/>
    <w:rsid w:val="47C55E6C"/>
    <w:rsid w:val="4831DF76"/>
    <w:rsid w:val="4903F44A"/>
    <w:rsid w:val="493F2F6D"/>
    <w:rsid w:val="4A35234F"/>
    <w:rsid w:val="4C691016"/>
    <w:rsid w:val="4EEFB2BE"/>
    <w:rsid w:val="51A5E85B"/>
    <w:rsid w:val="539E9983"/>
    <w:rsid w:val="551BE4B2"/>
    <w:rsid w:val="55B74657"/>
    <w:rsid w:val="57B91E2F"/>
    <w:rsid w:val="586CADD1"/>
    <w:rsid w:val="587C5B30"/>
    <w:rsid w:val="5AD79694"/>
    <w:rsid w:val="5E1AB98A"/>
    <w:rsid w:val="5E3BFB21"/>
    <w:rsid w:val="6B9F1A78"/>
    <w:rsid w:val="6F9D4025"/>
    <w:rsid w:val="716DDAEB"/>
    <w:rsid w:val="770B079B"/>
    <w:rsid w:val="7A2A3058"/>
    <w:rsid w:val="7EDDD3B5"/>
    <w:rsid w:val="7FCE83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2B65"/>
  <w15:chartTrackingRefBased/>
  <w15:docId w15:val="{3D3E2364-8A07-4981-8372-0F6927AA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0EFF"/>
    <w:pPr>
      <w:keepNext/>
      <w:ind w:left="720" w:hanging="720"/>
      <w:outlineLvl w:val="0"/>
    </w:pPr>
    <w:rPr>
      <w:rFonts w:ascii="Arial" w:eastAsia="Times New Roman" w:hAnsi="Arial" w:cs="Times New Roman"/>
      <w:b/>
      <w:sz w:val="28"/>
      <w:szCs w:val="20"/>
    </w:rPr>
  </w:style>
  <w:style w:type="paragraph" w:styleId="Heading2">
    <w:name w:val="heading 2"/>
    <w:basedOn w:val="Normal"/>
    <w:next w:val="Normal"/>
    <w:link w:val="Heading2Char"/>
    <w:qFormat/>
    <w:rsid w:val="00130EFF"/>
    <w:pPr>
      <w:keepNext/>
      <w:tabs>
        <w:tab w:val="left" w:pos="720"/>
      </w:tabs>
      <w:ind w:left="720"/>
      <w:outlineLvl w:val="1"/>
    </w:pPr>
    <w:rPr>
      <w:rFonts w:ascii="Arial" w:eastAsia="Times New Roman" w:hAnsi="Arial" w:cs="Times New Roman"/>
      <w:b/>
      <w:sz w:val="26"/>
      <w:szCs w:val="20"/>
    </w:rPr>
  </w:style>
  <w:style w:type="paragraph" w:styleId="Heading3">
    <w:name w:val="heading 3"/>
    <w:basedOn w:val="Normal"/>
    <w:next w:val="Normal"/>
    <w:link w:val="Heading3Char"/>
    <w:qFormat/>
    <w:rsid w:val="00130EFF"/>
    <w:pPr>
      <w:keepNext/>
      <w:tabs>
        <w:tab w:val="left" w:pos="720"/>
      </w:tabs>
      <w:ind w:left="2880" w:hanging="2880"/>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D91"/>
    <w:rPr>
      <w:color w:val="0000FF"/>
      <w:u w:val="single"/>
    </w:rPr>
  </w:style>
  <w:style w:type="paragraph" w:styleId="ListParagraph">
    <w:name w:val="List Paragraph"/>
    <w:basedOn w:val="Normal"/>
    <w:uiPriority w:val="34"/>
    <w:qFormat/>
    <w:rsid w:val="00E71297"/>
    <w:pPr>
      <w:ind w:left="720"/>
      <w:contextualSpacing/>
    </w:pPr>
  </w:style>
  <w:style w:type="character" w:styleId="UnresolvedMention">
    <w:name w:val="Unresolved Mention"/>
    <w:basedOn w:val="DefaultParagraphFont"/>
    <w:uiPriority w:val="99"/>
    <w:semiHidden/>
    <w:unhideWhenUsed/>
    <w:rsid w:val="00C46D18"/>
    <w:rPr>
      <w:color w:val="605E5C"/>
      <w:shd w:val="clear" w:color="auto" w:fill="E1DFDD"/>
    </w:rPr>
  </w:style>
  <w:style w:type="table" w:styleId="TableGrid">
    <w:name w:val="Table Grid"/>
    <w:basedOn w:val="TableNormal"/>
    <w:uiPriority w:val="39"/>
    <w:rsid w:val="008D0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BB0536"/>
    <w:rPr>
      <w:color w:val="0000FF"/>
      <w:u w:val="single"/>
      <w:shd w:val="clear" w:color="auto" w:fill="F3F2F1"/>
    </w:rPr>
  </w:style>
  <w:style w:type="character" w:styleId="FollowedHyperlink">
    <w:name w:val="FollowedHyperlink"/>
    <w:basedOn w:val="DefaultParagraphFont"/>
    <w:uiPriority w:val="99"/>
    <w:semiHidden/>
    <w:unhideWhenUsed/>
    <w:rsid w:val="00AE047D"/>
    <w:rPr>
      <w:color w:val="800080" w:themeColor="followedHyperlink"/>
      <w:u w:val="single"/>
    </w:rPr>
  </w:style>
  <w:style w:type="character" w:customStyle="1" w:styleId="Heading1Char">
    <w:name w:val="Heading 1 Char"/>
    <w:basedOn w:val="DefaultParagraphFont"/>
    <w:link w:val="Heading1"/>
    <w:rsid w:val="00130EFF"/>
    <w:rPr>
      <w:rFonts w:ascii="Arial" w:eastAsia="Times New Roman" w:hAnsi="Arial" w:cs="Times New Roman"/>
      <w:b/>
      <w:sz w:val="28"/>
      <w:szCs w:val="20"/>
    </w:rPr>
  </w:style>
  <w:style w:type="character" w:customStyle="1" w:styleId="Heading2Char">
    <w:name w:val="Heading 2 Char"/>
    <w:basedOn w:val="DefaultParagraphFont"/>
    <w:link w:val="Heading2"/>
    <w:rsid w:val="00130EFF"/>
    <w:rPr>
      <w:rFonts w:ascii="Arial" w:eastAsia="Times New Roman" w:hAnsi="Arial" w:cs="Times New Roman"/>
      <w:b/>
      <w:sz w:val="26"/>
      <w:szCs w:val="20"/>
    </w:rPr>
  </w:style>
  <w:style w:type="character" w:customStyle="1" w:styleId="Heading3Char">
    <w:name w:val="Heading 3 Char"/>
    <w:basedOn w:val="DefaultParagraphFont"/>
    <w:link w:val="Heading3"/>
    <w:rsid w:val="00130EFF"/>
    <w:rPr>
      <w:rFonts w:ascii="Arial" w:eastAsia="Times New Roman" w:hAnsi="Arial" w:cs="Times New Roman"/>
      <w:b/>
      <w:sz w:val="24"/>
      <w:szCs w:val="20"/>
    </w:rPr>
  </w:style>
  <w:style w:type="paragraph" w:styleId="BodyTextIndent2">
    <w:name w:val="Body Text Indent 2"/>
    <w:basedOn w:val="Normal"/>
    <w:link w:val="BodyTextIndent2Char"/>
    <w:rsid w:val="00130EFF"/>
    <w:pPr>
      <w:ind w:left="720" w:hanging="720"/>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130EFF"/>
    <w:rPr>
      <w:rFonts w:ascii="Arial" w:eastAsia="Times New Roman" w:hAnsi="Arial" w:cs="Times New Roman"/>
      <w:sz w:val="24"/>
      <w:szCs w:val="20"/>
    </w:rPr>
  </w:style>
  <w:style w:type="paragraph" w:styleId="NoSpacing">
    <w:name w:val="No Spacing"/>
    <w:uiPriority w:val="99"/>
    <w:qFormat/>
    <w:rsid w:val="00130EFF"/>
    <w:rPr>
      <w:rFonts w:ascii="Calibri" w:eastAsia="Times New Roman" w:hAnsi="Calibri" w:cs="Times New Roman"/>
      <w:lang w:val="en-US"/>
    </w:rPr>
  </w:style>
  <w:style w:type="paragraph" w:customStyle="1" w:styleId="paragraph">
    <w:name w:val="paragraph"/>
    <w:basedOn w:val="Normal"/>
    <w:rsid w:val="00130EF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0EFF"/>
  </w:style>
  <w:style w:type="paragraph" w:styleId="Header">
    <w:name w:val="header"/>
    <w:basedOn w:val="Normal"/>
    <w:link w:val="HeaderChar"/>
    <w:uiPriority w:val="99"/>
    <w:unhideWhenUsed/>
    <w:rsid w:val="00FC2FFF"/>
    <w:pPr>
      <w:tabs>
        <w:tab w:val="center" w:pos="4513"/>
        <w:tab w:val="right" w:pos="9026"/>
      </w:tabs>
    </w:pPr>
  </w:style>
  <w:style w:type="character" w:customStyle="1" w:styleId="HeaderChar">
    <w:name w:val="Header Char"/>
    <w:basedOn w:val="DefaultParagraphFont"/>
    <w:link w:val="Header"/>
    <w:uiPriority w:val="99"/>
    <w:rsid w:val="00FC2FFF"/>
  </w:style>
  <w:style w:type="paragraph" w:styleId="Footer">
    <w:name w:val="footer"/>
    <w:basedOn w:val="Normal"/>
    <w:link w:val="FooterChar"/>
    <w:uiPriority w:val="99"/>
    <w:unhideWhenUsed/>
    <w:rsid w:val="00FC2FFF"/>
    <w:pPr>
      <w:tabs>
        <w:tab w:val="center" w:pos="4513"/>
        <w:tab w:val="right" w:pos="9026"/>
      </w:tabs>
    </w:pPr>
  </w:style>
  <w:style w:type="character" w:customStyle="1" w:styleId="FooterChar">
    <w:name w:val="Footer Char"/>
    <w:basedOn w:val="DefaultParagraphFont"/>
    <w:link w:val="Footer"/>
    <w:uiPriority w:val="99"/>
    <w:rsid w:val="00FC2FFF"/>
  </w:style>
  <w:style w:type="paragraph" w:styleId="Revision">
    <w:name w:val="Revision"/>
    <w:hidden/>
    <w:uiPriority w:val="99"/>
    <w:semiHidden/>
    <w:rsid w:val="00BC7673"/>
  </w:style>
  <w:style w:type="character" w:styleId="CommentReference">
    <w:name w:val="annotation reference"/>
    <w:basedOn w:val="DefaultParagraphFont"/>
    <w:uiPriority w:val="99"/>
    <w:semiHidden/>
    <w:unhideWhenUsed/>
    <w:rsid w:val="00137274"/>
    <w:rPr>
      <w:sz w:val="16"/>
      <w:szCs w:val="16"/>
    </w:rPr>
  </w:style>
  <w:style w:type="paragraph" w:styleId="CommentText">
    <w:name w:val="annotation text"/>
    <w:basedOn w:val="Normal"/>
    <w:link w:val="CommentTextChar"/>
    <w:uiPriority w:val="99"/>
    <w:unhideWhenUsed/>
    <w:rsid w:val="00137274"/>
    <w:rPr>
      <w:sz w:val="20"/>
      <w:szCs w:val="20"/>
    </w:rPr>
  </w:style>
  <w:style w:type="character" w:customStyle="1" w:styleId="CommentTextChar">
    <w:name w:val="Comment Text Char"/>
    <w:basedOn w:val="DefaultParagraphFont"/>
    <w:link w:val="CommentText"/>
    <w:uiPriority w:val="99"/>
    <w:rsid w:val="00137274"/>
    <w:rPr>
      <w:sz w:val="20"/>
      <w:szCs w:val="20"/>
    </w:rPr>
  </w:style>
  <w:style w:type="paragraph" w:styleId="CommentSubject">
    <w:name w:val="annotation subject"/>
    <w:basedOn w:val="CommentText"/>
    <w:next w:val="CommentText"/>
    <w:link w:val="CommentSubjectChar"/>
    <w:uiPriority w:val="99"/>
    <w:semiHidden/>
    <w:unhideWhenUsed/>
    <w:rsid w:val="00137274"/>
    <w:rPr>
      <w:b/>
      <w:bCs/>
    </w:rPr>
  </w:style>
  <w:style w:type="character" w:customStyle="1" w:styleId="CommentSubjectChar">
    <w:name w:val="Comment Subject Char"/>
    <w:basedOn w:val="CommentTextChar"/>
    <w:link w:val="CommentSubject"/>
    <w:uiPriority w:val="99"/>
    <w:semiHidden/>
    <w:rsid w:val="00137274"/>
    <w:rPr>
      <w:b/>
      <w:bCs/>
      <w:sz w:val="20"/>
      <w:szCs w:val="20"/>
    </w:rPr>
  </w:style>
  <w:style w:type="paragraph" w:customStyle="1" w:styleId="pf0">
    <w:name w:val="pf0"/>
    <w:basedOn w:val="Normal"/>
    <w:rsid w:val="008D1A5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8D1A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5320">
      <w:bodyDiv w:val="1"/>
      <w:marLeft w:val="0"/>
      <w:marRight w:val="0"/>
      <w:marTop w:val="0"/>
      <w:marBottom w:val="0"/>
      <w:divBdr>
        <w:top w:val="none" w:sz="0" w:space="0" w:color="auto"/>
        <w:left w:val="none" w:sz="0" w:space="0" w:color="auto"/>
        <w:bottom w:val="none" w:sz="0" w:space="0" w:color="auto"/>
        <w:right w:val="none" w:sz="0" w:space="0" w:color="auto"/>
      </w:divBdr>
    </w:div>
    <w:div w:id="188304459">
      <w:bodyDiv w:val="1"/>
      <w:marLeft w:val="0"/>
      <w:marRight w:val="0"/>
      <w:marTop w:val="0"/>
      <w:marBottom w:val="0"/>
      <w:divBdr>
        <w:top w:val="none" w:sz="0" w:space="0" w:color="auto"/>
        <w:left w:val="none" w:sz="0" w:space="0" w:color="auto"/>
        <w:bottom w:val="none" w:sz="0" w:space="0" w:color="auto"/>
        <w:right w:val="none" w:sz="0" w:space="0" w:color="auto"/>
      </w:divBdr>
    </w:div>
    <w:div w:id="213977673">
      <w:bodyDiv w:val="1"/>
      <w:marLeft w:val="0"/>
      <w:marRight w:val="0"/>
      <w:marTop w:val="0"/>
      <w:marBottom w:val="0"/>
      <w:divBdr>
        <w:top w:val="none" w:sz="0" w:space="0" w:color="auto"/>
        <w:left w:val="none" w:sz="0" w:space="0" w:color="auto"/>
        <w:bottom w:val="none" w:sz="0" w:space="0" w:color="auto"/>
        <w:right w:val="none" w:sz="0" w:space="0" w:color="auto"/>
      </w:divBdr>
    </w:div>
    <w:div w:id="225606851">
      <w:bodyDiv w:val="1"/>
      <w:marLeft w:val="0"/>
      <w:marRight w:val="0"/>
      <w:marTop w:val="0"/>
      <w:marBottom w:val="0"/>
      <w:divBdr>
        <w:top w:val="none" w:sz="0" w:space="0" w:color="auto"/>
        <w:left w:val="none" w:sz="0" w:space="0" w:color="auto"/>
        <w:bottom w:val="none" w:sz="0" w:space="0" w:color="auto"/>
        <w:right w:val="none" w:sz="0" w:space="0" w:color="auto"/>
      </w:divBdr>
    </w:div>
    <w:div w:id="506021265">
      <w:bodyDiv w:val="1"/>
      <w:marLeft w:val="0"/>
      <w:marRight w:val="0"/>
      <w:marTop w:val="0"/>
      <w:marBottom w:val="0"/>
      <w:divBdr>
        <w:top w:val="none" w:sz="0" w:space="0" w:color="auto"/>
        <w:left w:val="none" w:sz="0" w:space="0" w:color="auto"/>
        <w:bottom w:val="none" w:sz="0" w:space="0" w:color="auto"/>
        <w:right w:val="none" w:sz="0" w:space="0" w:color="auto"/>
      </w:divBdr>
    </w:div>
    <w:div w:id="888489576">
      <w:bodyDiv w:val="1"/>
      <w:marLeft w:val="0"/>
      <w:marRight w:val="0"/>
      <w:marTop w:val="0"/>
      <w:marBottom w:val="0"/>
      <w:divBdr>
        <w:top w:val="none" w:sz="0" w:space="0" w:color="auto"/>
        <w:left w:val="none" w:sz="0" w:space="0" w:color="auto"/>
        <w:bottom w:val="none" w:sz="0" w:space="0" w:color="auto"/>
        <w:right w:val="none" w:sz="0" w:space="0" w:color="auto"/>
      </w:divBdr>
    </w:div>
    <w:div w:id="960576513">
      <w:bodyDiv w:val="1"/>
      <w:marLeft w:val="0"/>
      <w:marRight w:val="0"/>
      <w:marTop w:val="0"/>
      <w:marBottom w:val="0"/>
      <w:divBdr>
        <w:top w:val="none" w:sz="0" w:space="0" w:color="auto"/>
        <w:left w:val="none" w:sz="0" w:space="0" w:color="auto"/>
        <w:bottom w:val="none" w:sz="0" w:space="0" w:color="auto"/>
        <w:right w:val="none" w:sz="0" w:space="0" w:color="auto"/>
      </w:divBdr>
    </w:div>
    <w:div w:id="1004043639">
      <w:bodyDiv w:val="1"/>
      <w:marLeft w:val="0"/>
      <w:marRight w:val="0"/>
      <w:marTop w:val="0"/>
      <w:marBottom w:val="0"/>
      <w:divBdr>
        <w:top w:val="none" w:sz="0" w:space="0" w:color="auto"/>
        <w:left w:val="none" w:sz="0" w:space="0" w:color="auto"/>
        <w:bottom w:val="none" w:sz="0" w:space="0" w:color="auto"/>
        <w:right w:val="none" w:sz="0" w:space="0" w:color="auto"/>
      </w:divBdr>
    </w:div>
    <w:div w:id="1085883066">
      <w:bodyDiv w:val="1"/>
      <w:marLeft w:val="0"/>
      <w:marRight w:val="0"/>
      <w:marTop w:val="0"/>
      <w:marBottom w:val="0"/>
      <w:divBdr>
        <w:top w:val="none" w:sz="0" w:space="0" w:color="auto"/>
        <w:left w:val="none" w:sz="0" w:space="0" w:color="auto"/>
        <w:bottom w:val="none" w:sz="0" w:space="0" w:color="auto"/>
        <w:right w:val="none" w:sz="0" w:space="0" w:color="auto"/>
      </w:divBdr>
    </w:div>
    <w:div w:id="1131553269">
      <w:bodyDiv w:val="1"/>
      <w:marLeft w:val="0"/>
      <w:marRight w:val="0"/>
      <w:marTop w:val="0"/>
      <w:marBottom w:val="0"/>
      <w:divBdr>
        <w:top w:val="none" w:sz="0" w:space="0" w:color="auto"/>
        <w:left w:val="none" w:sz="0" w:space="0" w:color="auto"/>
        <w:bottom w:val="none" w:sz="0" w:space="0" w:color="auto"/>
        <w:right w:val="none" w:sz="0" w:space="0" w:color="auto"/>
      </w:divBdr>
    </w:div>
    <w:div w:id="1260599366">
      <w:bodyDiv w:val="1"/>
      <w:marLeft w:val="0"/>
      <w:marRight w:val="0"/>
      <w:marTop w:val="0"/>
      <w:marBottom w:val="0"/>
      <w:divBdr>
        <w:top w:val="none" w:sz="0" w:space="0" w:color="auto"/>
        <w:left w:val="none" w:sz="0" w:space="0" w:color="auto"/>
        <w:bottom w:val="none" w:sz="0" w:space="0" w:color="auto"/>
        <w:right w:val="none" w:sz="0" w:space="0" w:color="auto"/>
      </w:divBdr>
    </w:div>
    <w:div w:id="1275403939">
      <w:bodyDiv w:val="1"/>
      <w:marLeft w:val="0"/>
      <w:marRight w:val="0"/>
      <w:marTop w:val="0"/>
      <w:marBottom w:val="0"/>
      <w:divBdr>
        <w:top w:val="none" w:sz="0" w:space="0" w:color="auto"/>
        <w:left w:val="none" w:sz="0" w:space="0" w:color="auto"/>
        <w:bottom w:val="none" w:sz="0" w:space="0" w:color="auto"/>
        <w:right w:val="none" w:sz="0" w:space="0" w:color="auto"/>
      </w:divBdr>
    </w:div>
    <w:div w:id="1842575860">
      <w:bodyDiv w:val="1"/>
      <w:marLeft w:val="0"/>
      <w:marRight w:val="0"/>
      <w:marTop w:val="0"/>
      <w:marBottom w:val="0"/>
      <w:divBdr>
        <w:top w:val="none" w:sz="0" w:space="0" w:color="auto"/>
        <w:left w:val="none" w:sz="0" w:space="0" w:color="auto"/>
        <w:bottom w:val="none" w:sz="0" w:space="0" w:color="auto"/>
        <w:right w:val="none" w:sz="0" w:space="0" w:color="auto"/>
      </w:divBdr>
    </w:div>
    <w:div w:id="1931347876">
      <w:bodyDiv w:val="1"/>
      <w:marLeft w:val="0"/>
      <w:marRight w:val="0"/>
      <w:marTop w:val="0"/>
      <w:marBottom w:val="0"/>
      <w:divBdr>
        <w:top w:val="none" w:sz="0" w:space="0" w:color="auto"/>
        <w:left w:val="none" w:sz="0" w:space="0" w:color="auto"/>
        <w:bottom w:val="none" w:sz="0" w:space="0" w:color="auto"/>
        <w:right w:val="none" w:sz="0" w:space="0" w:color="auto"/>
      </w:divBdr>
    </w:div>
    <w:div w:id="213852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kc.gov.uk/article/14323/Employment-Support-Tea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PTyzFX_37-Q"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kc.gov.uk/media/20398/Job-opportunities-are-for-everyone-Equalities-leaflet/pdf/Equalities_Leaflet.pdf?m=636099770099200000" TargetMode="External"/><Relationship Id="rId5" Type="http://schemas.openxmlformats.org/officeDocument/2006/relationships/styles" Target="styles.xml"/><Relationship Id="rId15" Type="http://schemas.openxmlformats.org/officeDocument/2006/relationships/hyperlink" Target="https://pkc.sharepoint.com/sites/EDMS_PKCEqualities/Shared%20Documents/Forms/Open%20Content.aspx?id=%2Fsites%2FEDMS_PKCEqualities%2FShared%20Documents%2FPublished%2FERIC%2FTranslation%20and%20Interpreting%20FINAL.pdf&amp;parent=%2Fsites%2FEDMS_PKCEqualities%2FShared%20Documents%2FPublished%2FERIC" TargetMode="External"/><Relationship Id="rId10" Type="http://schemas.openxmlformats.org/officeDocument/2006/relationships/hyperlink" Target="https://www.myjobscotland.gov.uk/councils/perth-and-kinross-council"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kc.gov.uk/article/14731/Employment-opportunities-for-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0ED4EF48FEB2B54EB7D22A70E638D6C0" ma:contentTypeVersion="21" ma:contentTypeDescription="Core EDMS document content type" ma:contentTypeScope="" ma:versionID="7d7d153701226ddced681bd56861aaf8">
  <xsd:schema xmlns:xsd="http://www.w3.org/2001/XMLSchema" xmlns:xs="http://www.w3.org/2001/XMLSchema" xmlns:p="http://schemas.microsoft.com/office/2006/metadata/properties" xmlns:ns2="c089be01-ffe7-4f4e-a361-1e52ecfeb1f2" xmlns:ns3="fce2a38f-6fdd-45b9-bb7c-b3b4ae2da530" targetNamespace="http://schemas.microsoft.com/office/2006/metadata/properties" ma:root="true" ma:fieldsID="63b1ea34bc59aad429617bde94f9f9c4" ns2:_="" ns3:_="">
    <xsd:import namespace="c089be01-ffe7-4f4e-a361-1e52ecfeb1f2"/>
    <xsd:import namespace="fce2a38f-6fdd-45b9-bb7c-b3b4ae2da530"/>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Descrip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2:SharedWithUsers" minOccurs="0"/>
                <xsd:element ref="ns2:SharedWithDetails"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be01-ffe7-4f4e-a361-1e52ecfeb1f2"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966c24cf-d80d-48a1-81d4-a2e57cca76a3}" ma:internalName="TaxCatchAll" ma:showField="CatchAllData" ma:web="c089be01-ffe7-4f4e-a361-1e52ecfeb1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6c24cf-d80d-48a1-81d4-a2e57cca76a3}" ma:internalName="TaxCatchAllLabel" ma:readOnly="true" ma:showField="CatchAllDataLabel" ma:web="c089be01-ffe7-4f4e-a361-1e52ecfeb1f2">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2a38f-6fdd-45b9-bb7c-b3b4ae2da530" elementFormDefault="qualified">
    <xsd:import namespace="http://schemas.microsoft.com/office/2006/documentManagement/types"/>
    <xsd:import namespace="http://schemas.microsoft.com/office/infopath/2007/PartnerControls"/>
    <xsd:element name="Description" ma:index="14" nillable="true" ma:displayName="Description" ma:description="PLEASE DO NOT USE THIS FOLDER" ma:format="Dropdown" ma:internalName="Description">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planmarkerTaxHTField xmlns="c089be01-ffe7-4f4e-a361-1e52ecfeb1f2">
      <Terms xmlns="http://schemas.microsoft.com/office/infopath/2007/PartnerControls">
        <TermInfo xmlns="http://schemas.microsoft.com/office/infopath/2007/PartnerControls">
          <TermName xmlns="http://schemas.microsoft.com/office/infopath/2007/PartnerControls">Data</TermName>
          <TermId xmlns="http://schemas.microsoft.com/office/infopath/2007/PartnerControls">bf25854f-eaba-4633-b863-838a47fa49d1</TermId>
        </TermInfo>
      </Terms>
    </FileplanmarkerTaxHTField>
    <TaxCatchAll xmlns="c089be01-ffe7-4f4e-a361-1e52ecfeb1f2">
      <Value>40</Value>
    </TaxCatchAll>
    <Edmsdisposition xmlns="c089be01-ffe7-4f4e-a361-1e52ecfeb1f2">Open</Edmsdisposition>
    <Edmsdateclosed xmlns="c089be01-ffe7-4f4e-a361-1e52ecfeb1f2" xsi:nil="true"/>
    <lcf76f155ced4ddcb4097134ff3c332f xmlns="fce2a38f-6fdd-45b9-bb7c-b3b4ae2da530">
      <Terms xmlns="http://schemas.microsoft.com/office/infopath/2007/PartnerControls"/>
    </lcf76f155ced4ddcb4097134ff3c332f>
    <Description xmlns="fce2a38f-6fdd-45b9-bb7c-b3b4ae2da530" xsi:nil="true"/>
  </documentManagement>
</p:properties>
</file>

<file path=customXml/itemProps1.xml><?xml version="1.0" encoding="utf-8"?>
<ds:datastoreItem xmlns:ds="http://schemas.openxmlformats.org/officeDocument/2006/customXml" ds:itemID="{6E44794F-F5E8-43DF-9F34-9299AC1C2C10}"/>
</file>

<file path=customXml/itemProps2.xml><?xml version="1.0" encoding="utf-8"?>
<ds:datastoreItem xmlns:ds="http://schemas.openxmlformats.org/officeDocument/2006/customXml" ds:itemID="{D2558E0B-1CA6-4956-AD70-120B50276E99}">
  <ds:schemaRefs>
    <ds:schemaRef ds:uri="http://schemas.microsoft.com/sharepoint/v3/contenttype/forms"/>
  </ds:schemaRefs>
</ds:datastoreItem>
</file>

<file path=customXml/itemProps3.xml><?xml version="1.0" encoding="utf-8"?>
<ds:datastoreItem xmlns:ds="http://schemas.openxmlformats.org/officeDocument/2006/customXml" ds:itemID="{DF7D1665-8585-473D-862A-076CE97A21D8}">
  <ds:schemaRef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 ds:uri="390a9486-ae81-4faa-b771-321035cfe3aa"/>
    <ds:schemaRef ds:uri="0467b860-2cd6-49f1-a92c-0533041f79b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4602</Words>
  <Characters>26233</Characters>
  <Application>Microsoft Office Word</Application>
  <DocSecurity>4</DocSecurity>
  <Lines>218</Lines>
  <Paragraphs>61</Paragraphs>
  <ScaleCrop>false</ScaleCrop>
  <Company/>
  <LinksUpToDate>false</LinksUpToDate>
  <CharactersWithSpaces>30774</CharactersWithSpaces>
  <SharedDoc>false</SharedDoc>
  <HLinks>
    <vt:vector size="36" baseType="variant">
      <vt:variant>
        <vt:i4>524332</vt:i4>
      </vt:variant>
      <vt:variant>
        <vt:i4>15</vt:i4>
      </vt:variant>
      <vt:variant>
        <vt:i4>0</vt:i4>
      </vt:variant>
      <vt:variant>
        <vt:i4>5</vt:i4>
      </vt:variant>
      <vt:variant>
        <vt:lpwstr>https://pkc.sharepoint.com/sites/EDMS_PKCEqualities/Shared Documents/Forms/Open Content.aspx?id=%2Fsites%2FEDMS_PKCEqualities%2FShared%20Documents%2FPublished%2FERIC%2FTranslation%20and%20Interpreting%20FINAL.pdf&amp;parent=%2Fsites%2FEDMS_PKCEqualities%2FShared%20Documents%2FPublished%2FERIC</vt:lpwstr>
      </vt:variant>
      <vt:variant>
        <vt:lpwstr/>
      </vt:variant>
      <vt:variant>
        <vt:i4>7340134</vt:i4>
      </vt:variant>
      <vt:variant>
        <vt:i4>12</vt:i4>
      </vt:variant>
      <vt:variant>
        <vt:i4>0</vt:i4>
      </vt:variant>
      <vt:variant>
        <vt:i4>5</vt:i4>
      </vt:variant>
      <vt:variant>
        <vt:lpwstr>https://www.pkc.gov.uk/article/14731/Employment-opportunities-for-young-people</vt:lpwstr>
      </vt:variant>
      <vt:variant>
        <vt:lpwstr/>
      </vt:variant>
      <vt:variant>
        <vt:i4>196621</vt:i4>
      </vt:variant>
      <vt:variant>
        <vt:i4>9</vt:i4>
      </vt:variant>
      <vt:variant>
        <vt:i4>0</vt:i4>
      </vt:variant>
      <vt:variant>
        <vt:i4>5</vt:i4>
      </vt:variant>
      <vt:variant>
        <vt:lpwstr>https://www.pkc.gov.uk/article/14323/Employment-Support-Team</vt:lpwstr>
      </vt:variant>
      <vt:variant>
        <vt:lpwstr/>
      </vt:variant>
      <vt:variant>
        <vt:i4>3604552</vt:i4>
      </vt:variant>
      <vt:variant>
        <vt:i4>6</vt:i4>
      </vt:variant>
      <vt:variant>
        <vt:i4>0</vt:i4>
      </vt:variant>
      <vt:variant>
        <vt:i4>5</vt:i4>
      </vt:variant>
      <vt:variant>
        <vt:lpwstr>https://www.youtube.com/watch?v=PTyzFX_37-Q</vt:lpwstr>
      </vt:variant>
      <vt:variant>
        <vt:lpwstr/>
      </vt:variant>
      <vt:variant>
        <vt:i4>7798799</vt:i4>
      </vt:variant>
      <vt:variant>
        <vt:i4>3</vt:i4>
      </vt:variant>
      <vt:variant>
        <vt:i4>0</vt:i4>
      </vt:variant>
      <vt:variant>
        <vt:i4>5</vt:i4>
      </vt:variant>
      <vt:variant>
        <vt:lpwstr>https://www.pkc.gov.uk/media/20398/Job-opportunities-are-for-everyone-Equalities-leaflet/pdf/Equalities_Leaflet.pdf?m=636099770099200000</vt:lpwstr>
      </vt:variant>
      <vt:variant>
        <vt:lpwstr/>
      </vt:variant>
      <vt:variant>
        <vt:i4>2097252</vt:i4>
      </vt:variant>
      <vt:variant>
        <vt:i4>0</vt:i4>
      </vt:variant>
      <vt:variant>
        <vt:i4>0</vt:i4>
      </vt:variant>
      <vt:variant>
        <vt:i4>5</vt:i4>
      </vt:variant>
      <vt:variant>
        <vt:lpwstr>https://www.myjobscotland.gov.uk/councils/perth-and-kinross-council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Nicoll</dc:creator>
  <cp:keywords/>
  <dc:description/>
  <cp:lastModifiedBy>David McPhee</cp:lastModifiedBy>
  <cp:revision>2</cp:revision>
  <cp:lastPrinted>2023-08-01T07:42:00Z</cp:lastPrinted>
  <dcterms:created xsi:type="dcterms:W3CDTF">2023-11-01T15:15:00Z</dcterms:created>
  <dcterms:modified xsi:type="dcterms:W3CDTF">2023-11-01T15:15:00Z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marker">
    <vt:lpwstr>40;#Data|bf25854f-eaba-4633-b863-838a47fa49d1</vt:lpwstr>
  </property>
  <property fmtid="{D5CDD505-2E9C-101B-9397-08002B2CF9AE}" pid="3" name="ContentTypeId">
    <vt:lpwstr>0x0101006303DCE5F3884555ABDE6450E03068EE000ED4EF48FEB2B54EB7D22A70E638D6C0</vt:lpwstr>
  </property>
  <property fmtid="{D5CDD505-2E9C-101B-9397-08002B2CF9AE}" pid="4" name="MediaServiceImageTags">
    <vt:lpwstr/>
  </property>
</Properties>
</file>