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D831D" w14:textId="3450DA52" w:rsidR="00791E29" w:rsidRDefault="006E0D94" w:rsidP="00017809">
      <w:pPr>
        <w:jc w:val="center"/>
      </w:pPr>
      <w:r>
        <w:t>Perth and Kinross Council Allotment Report 20</w:t>
      </w:r>
      <w:r w:rsidR="00274413">
        <w:t>23/24</w:t>
      </w:r>
    </w:p>
    <w:p w14:paraId="447C4FD0" w14:textId="3BDA418D" w:rsidR="5EC7CF4B" w:rsidRDefault="5EC7CF4B" w:rsidP="14BD57F7">
      <w:pPr>
        <w:jc w:val="center"/>
      </w:pPr>
      <w:r>
        <w:t>July 2024</w:t>
      </w:r>
    </w:p>
    <w:p w14:paraId="07AB9C1B" w14:textId="77777777" w:rsidR="000665FF" w:rsidRPr="00C00B45" w:rsidRDefault="000665FF" w:rsidP="000665FF">
      <w:pPr>
        <w:ind w:firstLine="720"/>
        <w:rPr>
          <w:b/>
          <w:bCs/>
        </w:rPr>
      </w:pPr>
      <w:r w:rsidRPr="00C00B45">
        <w:rPr>
          <w:b/>
          <w:bCs/>
        </w:rPr>
        <w:t xml:space="preserve">Purpose </w:t>
      </w:r>
    </w:p>
    <w:p w14:paraId="5D905D6C" w14:textId="77777777" w:rsidR="000665FF" w:rsidRDefault="000665FF" w:rsidP="000665FF">
      <w:r>
        <w:t xml:space="preserve">The report delivers on the legislation under the Community Empowerment (Scotland) Act 2015 Part 9, section 121 as well as Action 4 of Perth and Kinross Council’s (PKC) Food Growing Strategy.  Its purpose is to continue developing our understanding of the existing allotment provision in Perth and Kinross with figures reported from the 2023/24 financial year. The last update on allotment sites was published in the Perth and Kinross Council Allotment Report 2023, with figures provided from the financial year 2022/23. A survey was sent out to the six allotment sites that are leased from PKC as well as sites not on land owned by PKC. </w:t>
      </w:r>
    </w:p>
    <w:p w14:paraId="322DCB7B" w14:textId="77777777" w:rsidR="000665FF" w:rsidRDefault="000665FF" w:rsidP="000665FF"/>
    <w:p w14:paraId="5342A499" w14:textId="2A0B47E9" w:rsidR="008A3E13" w:rsidRPr="00C00B45" w:rsidRDefault="008A3E13" w:rsidP="008A3E13">
      <w:pPr>
        <w:pStyle w:val="ListParagraph"/>
        <w:numPr>
          <w:ilvl w:val="0"/>
          <w:numId w:val="1"/>
        </w:numPr>
        <w:rPr>
          <w:b/>
          <w:bCs/>
        </w:rPr>
      </w:pPr>
      <w:r w:rsidRPr="00C00B45">
        <w:rPr>
          <w:b/>
          <w:bCs/>
        </w:rPr>
        <w:t xml:space="preserve">Background </w:t>
      </w:r>
    </w:p>
    <w:p w14:paraId="5D84AB82" w14:textId="27D7892B" w:rsidR="008A3E13" w:rsidRDefault="008A3E13" w:rsidP="008A3E13">
      <w:r>
        <w:t xml:space="preserve">Perth and Kinross Council (PKC) has a vision to increase the provision </w:t>
      </w:r>
      <w:r w:rsidR="00E3581B">
        <w:t xml:space="preserve">of allotments and other opportunities for people to grow their own food, thereby promoting </w:t>
      </w:r>
      <w:r w:rsidR="00A768B3">
        <w:t xml:space="preserve">healthier, more sociable and sustainable lives. The demand for this is evident from the number of requests PKC receives from residents looking to join waiting lists, and communities interested in starting new sites. </w:t>
      </w:r>
    </w:p>
    <w:p w14:paraId="718126C8" w14:textId="1B7FB096" w:rsidR="000C50A1" w:rsidRDefault="000C50A1" w:rsidP="008A3E13">
      <w:r>
        <w:t>PKC does not directly manage allotment sites</w:t>
      </w:r>
      <w:r w:rsidR="00E9147B">
        <w:t xml:space="preserve"> on PKC owned land</w:t>
      </w:r>
      <w:r>
        <w:t xml:space="preserve"> and dissolves the </w:t>
      </w:r>
      <w:r w:rsidR="00384B80">
        <w:t>day-to-day</w:t>
      </w:r>
      <w:r>
        <w:t xml:space="preserve"> activities, </w:t>
      </w:r>
      <w:r w:rsidR="00E9147B">
        <w:t xml:space="preserve">waiting list management and the collection of rents to allotment associations. </w:t>
      </w:r>
    </w:p>
    <w:p w14:paraId="3C0486C9" w14:textId="79EE3A38" w:rsidR="00A768B3" w:rsidRDefault="00A768B3" w:rsidP="008A3E13">
      <w:r>
        <w:t xml:space="preserve">This is the </w:t>
      </w:r>
      <w:r w:rsidR="00043FE2">
        <w:t>third</w:t>
      </w:r>
      <w:r>
        <w:t xml:space="preserve"> annual Allotment Report to be published by PKC and provides the most up to date information on allotment sites across Perth and Kinross</w:t>
      </w:r>
      <w:r w:rsidR="00023322">
        <w:t xml:space="preserve"> since the first annual allotment report was published in 2022</w:t>
      </w:r>
      <w:r w:rsidR="008D66CE">
        <w:t xml:space="preserve">, reporting on figures from 2021/ 2022. </w:t>
      </w:r>
      <w:r w:rsidR="008D66CE" w:rsidRPr="008D66CE">
        <w:rPr>
          <w:b/>
          <w:bCs/>
        </w:rPr>
        <w:t>Objective 1</w:t>
      </w:r>
      <w:r w:rsidR="008D66CE">
        <w:t xml:space="preserve"> of the FGS is “</w:t>
      </w:r>
      <w:r w:rsidR="008D66CE" w:rsidRPr="008D66CE">
        <w:rPr>
          <w:i/>
          <w:iCs/>
        </w:rPr>
        <w:t>to continue to develop our understanding of the existing community growing provision in Perth and Kinross, including the demand for, and the barriers to food growing</w:t>
      </w:r>
      <w:r w:rsidR="008D66CE">
        <w:t xml:space="preserve">.” </w:t>
      </w:r>
    </w:p>
    <w:p w14:paraId="00E1D317" w14:textId="76329A83" w:rsidR="008D66CE" w:rsidRDefault="008D66CE" w:rsidP="008A3E13">
      <w:r>
        <w:t xml:space="preserve">This report delivers </w:t>
      </w:r>
      <w:r w:rsidRPr="004F6041">
        <w:rPr>
          <w:b/>
          <w:bCs/>
        </w:rPr>
        <w:t>Action 4</w:t>
      </w:r>
      <w:r>
        <w:t xml:space="preserve"> under this objective </w:t>
      </w:r>
      <w:r w:rsidR="004F6041">
        <w:t>“</w:t>
      </w:r>
      <w:r w:rsidR="004F6041" w:rsidRPr="004F6041">
        <w:rPr>
          <w:i/>
          <w:iCs/>
        </w:rPr>
        <w:t xml:space="preserve">to produce an annual review of allotment provision and potential sites and size of waiting list in line with duties of the </w:t>
      </w:r>
      <w:r w:rsidR="008C5DCF" w:rsidRPr="004F6041">
        <w:rPr>
          <w:i/>
          <w:iCs/>
        </w:rPr>
        <w:t>Act</w:t>
      </w:r>
      <w:r w:rsidR="008C5DCF">
        <w:t xml:space="preserve"> “</w:t>
      </w:r>
      <w:r w:rsidR="00E064F4">
        <w:t>.</w:t>
      </w:r>
      <w:r w:rsidR="0098777F">
        <w:t xml:space="preserve"> </w:t>
      </w:r>
      <w:r w:rsidR="0068177B">
        <w:t xml:space="preserve"> </w:t>
      </w:r>
      <w:r w:rsidR="0098777F">
        <w:t xml:space="preserve">As such, it is also intended to fulfil the Council’s statutory requirement for an annual Allotment Report under the Community Empowerment (Scotland) Act </w:t>
      </w:r>
      <w:r w:rsidR="00CA0D03">
        <w:t xml:space="preserve">2015. Part 9, Section 121 stipulates the measures to be included in the report, these are shown in the table below.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06"/>
      </w:tblGrid>
      <w:tr w:rsidR="00A17702" w:rsidRPr="00FB65D8" w14:paraId="680227B7" w14:textId="77777777" w:rsidTr="00C71F4F">
        <w:tc>
          <w:tcPr>
            <w:tcW w:w="810" w:type="dxa"/>
            <w:shd w:val="clear" w:color="auto" w:fill="EEECE1"/>
          </w:tcPr>
          <w:p w14:paraId="4AA0C22E" w14:textId="77777777" w:rsidR="00A17702" w:rsidRPr="008B372E" w:rsidRDefault="00A17702" w:rsidP="00C71F4F">
            <w:pPr>
              <w:rPr>
                <w:rStyle w:val="legds"/>
                <w:rFonts w:ascii="Arial" w:hAnsi="Arial" w:cs="Arial"/>
                <w:b/>
                <w:bCs/>
                <w:color w:val="000000"/>
              </w:rPr>
            </w:pPr>
            <w:r w:rsidRPr="008B372E">
              <w:rPr>
                <w:rStyle w:val="legds"/>
                <w:rFonts w:ascii="Arial" w:hAnsi="Arial" w:cs="Arial"/>
                <w:b/>
                <w:bCs/>
                <w:color w:val="000000"/>
              </w:rPr>
              <w:t>Item</w:t>
            </w:r>
          </w:p>
        </w:tc>
        <w:tc>
          <w:tcPr>
            <w:tcW w:w="8206" w:type="dxa"/>
            <w:shd w:val="clear" w:color="auto" w:fill="EEECE1"/>
          </w:tcPr>
          <w:p w14:paraId="14464CEF" w14:textId="77777777" w:rsidR="00A17702" w:rsidRPr="008B372E" w:rsidRDefault="00A17702" w:rsidP="00C71F4F">
            <w:pPr>
              <w:jc w:val="center"/>
              <w:rPr>
                <w:rStyle w:val="legds"/>
                <w:rFonts w:ascii="Arial" w:hAnsi="Arial" w:cs="Arial"/>
                <w:b/>
                <w:bCs/>
                <w:color w:val="000000"/>
              </w:rPr>
            </w:pPr>
            <w:r w:rsidRPr="008B372E">
              <w:rPr>
                <w:rStyle w:val="legds"/>
                <w:rFonts w:ascii="Arial" w:hAnsi="Arial" w:cs="Arial"/>
                <w:b/>
                <w:bCs/>
                <w:color w:val="000000"/>
              </w:rPr>
              <w:t>Reporting Requirement</w:t>
            </w:r>
          </w:p>
        </w:tc>
      </w:tr>
      <w:tr w:rsidR="00A17702" w:rsidRPr="00FB65D8" w14:paraId="096E092E" w14:textId="77777777" w:rsidTr="00C71F4F">
        <w:tc>
          <w:tcPr>
            <w:tcW w:w="810" w:type="dxa"/>
            <w:shd w:val="clear" w:color="auto" w:fill="EEECE1"/>
          </w:tcPr>
          <w:p w14:paraId="35BA8ED8"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a</w:t>
            </w:r>
          </w:p>
        </w:tc>
        <w:tc>
          <w:tcPr>
            <w:tcW w:w="8206" w:type="dxa"/>
            <w:shd w:val="clear" w:color="auto" w:fill="auto"/>
          </w:tcPr>
          <w:p w14:paraId="5106B581"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the location and size of each allotment site</w:t>
            </w:r>
          </w:p>
        </w:tc>
      </w:tr>
      <w:tr w:rsidR="00A17702" w:rsidRPr="00FB65D8" w14:paraId="4B4E0F0E" w14:textId="77777777" w:rsidTr="00C71F4F">
        <w:tc>
          <w:tcPr>
            <w:tcW w:w="810" w:type="dxa"/>
            <w:shd w:val="clear" w:color="auto" w:fill="EEECE1"/>
          </w:tcPr>
          <w:p w14:paraId="5D62F217"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b</w:t>
            </w:r>
          </w:p>
        </w:tc>
        <w:tc>
          <w:tcPr>
            <w:tcW w:w="8206" w:type="dxa"/>
            <w:shd w:val="clear" w:color="auto" w:fill="auto"/>
          </w:tcPr>
          <w:p w14:paraId="37EE4807" w14:textId="77777777" w:rsidR="00A17702" w:rsidRPr="008B372E" w:rsidRDefault="00A17702" w:rsidP="00C71F4F">
            <w:pPr>
              <w:rPr>
                <w:rStyle w:val="legds"/>
                <w:rFonts w:ascii="Arial" w:hAnsi="Arial" w:cs="Arial"/>
                <w:color w:val="000000"/>
              </w:rPr>
            </w:pPr>
            <w:r w:rsidRPr="008B372E">
              <w:rPr>
                <w:rFonts w:ascii="Arial" w:hAnsi="Arial" w:cs="Arial"/>
              </w:rPr>
              <w:t>the number of allotments on each allotment site</w:t>
            </w:r>
          </w:p>
        </w:tc>
      </w:tr>
      <w:tr w:rsidR="00A17702" w:rsidRPr="00FB65D8" w14:paraId="5A64E556" w14:textId="77777777" w:rsidTr="00C71F4F">
        <w:tc>
          <w:tcPr>
            <w:tcW w:w="810" w:type="dxa"/>
            <w:shd w:val="clear" w:color="auto" w:fill="EEECE1"/>
          </w:tcPr>
          <w:p w14:paraId="0CA4761D"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c</w:t>
            </w:r>
          </w:p>
        </w:tc>
        <w:tc>
          <w:tcPr>
            <w:tcW w:w="8206" w:type="dxa"/>
            <w:shd w:val="clear" w:color="auto" w:fill="auto"/>
          </w:tcPr>
          <w:p w14:paraId="1C53EAD6" w14:textId="77777777" w:rsidR="00A17702" w:rsidRPr="008B372E" w:rsidRDefault="00A17702" w:rsidP="00C71F4F">
            <w:pPr>
              <w:rPr>
                <w:rStyle w:val="legds"/>
                <w:rFonts w:ascii="Arial" w:hAnsi="Arial" w:cs="Arial"/>
                <w:color w:val="000000"/>
              </w:rPr>
            </w:pPr>
            <w:r w:rsidRPr="008B372E">
              <w:rPr>
                <w:rFonts w:ascii="Arial" w:hAnsi="Arial" w:cs="Arial"/>
                <w:color w:val="000000"/>
              </w:rPr>
              <w:t>where the whole of an allotment site is leased from the authority by one person, the proportion of land on the allotment site that is not subleased from the tenant of the allotment site (i.e. percentage of allotments that are unoccupied on site).</w:t>
            </w:r>
          </w:p>
        </w:tc>
      </w:tr>
      <w:tr w:rsidR="00A17702" w:rsidRPr="00FB65D8" w14:paraId="56C6D148" w14:textId="77777777" w:rsidTr="00C71F4F">
        <w:tc>
          <w:tcPr>
            <w:tcW w:w="810" w:type="dxa"/>
            <w:shd w:val="clear" w:color="auto" w:fill="EEECE1"/>
          </w:tcPr>
          <w:p w14:paraId="6BBF0D06"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d</w:t>
            </w:r>
          </w:p>
        </w:tc>
        <w:tc>
          <w:tcPr>
            <w:tcW w:w="8206" w:type="dxa"/>
            <w:shd w:val="clear" w:color="auto" w:fill="auto"/>
          </w:tcPr>
          <w:p w14:paraId="1B6397E4" w14:textId="77777777" w:rsidR="00A17702" w:rsidRPr="008B372E" w:rsidRDefault="00A17702" w:rsidP="00C71F4F">
            <w:pPr>
              <w:rPr>
                <w:rStyle w:val="legds"/>
                <w:rFonts w:ascii="Arial" w:hAnsi="Arial" w:cs="Arial"/>
                <w:color w:val="000000"/>
              </w:rPr>
            </w:pPr>
            <w:r w:rsidRPr="008B372E">
              <w:rPr>
                <w:rFonts w:ascii="Arial" w:hAnsi="Arial" w:cs="Arial"/>
              </w:rPr>
              <w:t>where allotments on an allotment site are leased from the authority by more than one person, the proportion of land on the allotment site that is not leased from the authority</w:t>
            </w:r>
          </w:p>
        </w:tc>
      </w:tr>
      <w:tr w:rsidR="00A17702" w:rsidRPr="00FB65D8" w14:paraId="64426C46" w14:textId="77777777" w:rsidTr="00C71F4F">
        <w:tc>
          <w:tcPr>
            <w:tcW w:w="810" w:type="dxa"/>
            <w:shd w:val="clear" w:color="auto" w:fill="EEECE1"/>
          </w:tcPr>
          <w:p w14:paraId="24578DA0"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e</w:t>
            </w:r>
          </w:p>
        </w:tc>
        <w:tc>
          <w:tcPr>
            <w:tcW w:w="8206" w:type="dxa"/>
            <w:shd w:val="clear" w:color="auto" w:fill="auto"/>
          </w:tcPr>
          <w:p w14:paraId="4DE0FE21" w14:textId="77777777" w:rsidR="00A17702" w:rsidRDefault="00A17702" w:rsidP="00C71F4F">
            <w:pPr>
              <w:rPr>
                <w:rFonts w:ascii="Arial" w:hAnsi="Arial" w:cs="Arial"/>
              </w:rPr>
            </w:pPr>
            <w:r w:rsidRPr="008B372E">
              <w:rPr>
                <w:rFonts w:ascii="Arial" w:hAnsi="Arial" w:cs="Arial"/>
              </w:rPr>
              <w:t xml:space="preserve">where an allotment site is leased by the local authority </w:t>
            </w:r>
          </w:p>
          <w:p w14:paraId="4298425F" w14:textId="77777777" w:rsidR="004428DC" w:rsidRPr="008B372E" w:rsidRDefault="004428DC" w:rsidP="00C71F4F">
            <w:pPr>
              <w:rPr>
                <w:rFonts w:ascii="Arial" w:hAnsi="Arial" w:cs="Arial"/>
              </w:rPr>
            </w:pPr>
          </w:p>
          <w:p w14:paraId="4B820B02" w14:textId="77777777" w:rsidR="00A17702" w:rsidRPr="008B372E" w:rsidRDefault="00A17702" w:rsidP="00A17702">
            <w:pPr>
              <w:pStyle w:val="ListParagraph"/>
              <w:numPr>
                <w:ilvl w:val="0"/>
                <w:numId w:val="2"/>
              </w:numPr>
              <w:spacing w:after="0" w:line="240" w:lineRule="auto"/>
              <w:rPr>
                <w:rFonts w:ascii="Arial" w:hAnsi="Arial" w:cs="Arial"/>
              </w:rPr>
            </w:pPr>
            <w:r w:rsidRPr="008B372E">
              <w:rPr>
                <w:rFonts w:ascii="Arial" w:hAnsi="Arial" w:cs="Arial"/>
              </w:rPr>
              <w:lastRenderedPageBreak/>
              <w:t xml:space="preserve">the period of the lease of each allotment site, and </w:t>
            </w:r>
          </w:p>
          <w:p w14:paraId="56ED2F74" w14:textId="77777777" w:rsidR="00A17702" w:rsidRPr="008B372E" w:rsidRDefault="00A17702" w:rsidP="00A17702">
            <w:pPr>
              <w:pStyle w:val="ListParagraph"/>
              <w:numPr>
                <w:ilvl w:val="0"/>
                <w:numId w:val="2"/>
              </w:numPr>
              <w:spacing w:after="0" w:line="240" w:lineRule="auto"/>
              <w:rPr>
                <w:rStyle w:val="legds"/>
                <w:rFonts w:ascii="Arial" w:hAnsi="Arial" w:cs="Arial"/>
                <w:color w:val="000000"/>
              </w:rPr>
            </w:pPr>
            <w:r w:rsidRPr="008B372E">
              <w:rPr>
                <w:rFonts w:ascii="Arial" w:hAnsi="Arial" w:cs="Arial"/>
              </w:rPr>
              <w:t>the rent payable under the lease by the authority.</w:t>
            </w:r>
          </w:p>
        </w:tc>
      </w:tr>
      <w:tr w:rsidR="00A17702" w:rsidRPr="00FB65D8" w14:paraId="7F9C5DC8" w14:textId="77777777" w:rsidTr="00C71F4F">
        <w:tc>
          <w:tcPr>
            <w:tcW w:w="810" w:type="dxa"/>
            <w:shd w:val="clear" w:color="auto" w:fill="EEECE1"/>
          </w:tcPr>
          <w:p w14:paraId="6340B24A"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lastRenderedPageBreak/>
              <w:t>f</w:t>
            </w:r>
          </w:p>
        </w:tc>
        <w:tc>
          <w:tcPr>
            <w:tcW w:w="8206" w:type="dxa"/>
            <w:shd w:val="clear" w:color="auto" w:fill="auto"/>
          </w:tcPr>
          <w:p w14:paraId="44049A33" w14:textId="77777777" w:rsidR="00A17702" w:rsidRPr="008B372E" w:rsidRDefault="00A17702" w:rsidP="00C71F4F">
            <w:pPr>
              <w:rPr>
                <w:rStyle w:val="legds"/>
                <w:rFonts w:ascii="Arial" w:hAnsi="Arial" w:cs="Arial"/>
                <w:color w:val="000000"/>
              </w:rPr>
            </w:pPr>
            <w:r w:rsidRPr="008B372E">
              <w:rPr>
                <w:rFonts w:ascii="Arial" w:hAnsi="Arial" w:cs="Arial"/>
              </w:rPr>
              <w:t>the period of any lease between the authority and the tenant of an allotment site</w:t>
            </w:r>
          </w:p>
        </w:tc>
      </w:tr>
      <w:tr w:rsidR="00A17702" w:rsidRPr="00FB65D8" w14:paraId="5F96EAE4" w14:textId="77777777" w:rsidTr="00C71F4F">
        <w:tc>
          <w:tcPr>
            <w:tcW w:w="810" w:type="dxa"/>
            <w:shd w:val="clear" w:color="auto" w:fill="EEECE1"/>
          </w:tcPr>
          <w:p w14:paraId="2CC6B7E5"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g</w:t>
            </w:r>
          </w:p>
        </w:tc>
        <w:tc>
          <w:tcPr>
            <w:tcW w:w="8206" w:type="dxa"/>
            <w:shd w:val="clear" w:color="auto" w:fill="auto"/>
          </w:tcPr>
          <w:p w14:paraId="5E8997F1" w14:textId="77777777" w:rsidR="00A17702" w:rsidRPr="008B372E" w:rsidRDefault="00A17702" w:rsidP="00C71F4F">
            <w:pPr>
              <w:rPr>
                <w:rStyle w:val="legds"/>
                <w:rFonts w:ascii="Arial" w:hAnsi="Arial" w:cs="Arial"/>
                <w:color w:val="000000"/>
              </w:rPr>
            </w:pPr>
            <w:r w:rsidRPr="008B372E">
              <w:rPr>
                <w:rFonts w:ascii="Arial" w:hAnsi="Arial" w:cs="Arial"/>
              </w:rPr>
              <w:t>the rent payable under any lease between the authority and the tenant of an allotment site</w:t>
            </w:r>
          </w:p>
        </w:tc>
      </w:tr>
      <w:tr w:rsidR="00A17702" w:rsidRPr="00FB65D8" w14:paraId="5763E9DB" w14:textId="77777777" w:rsidTr="00C71F4F">
        <w:tc>
          <w:tcPr>
            <w:tcW w:w="810" w:type="dxa"/>
            <w:shd w:val="clear" w:color="auto" w:fill="EEECE1"/>
          </w:tcPr>
          <w:p w14:paraId="3BBE0DB6"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h</w:t>
            </w:r>
          </w:p>
        </w:tc>
        <w:tc>
          <w:tcPr>
            <w:tcW w:w="8206" w:type="dxa"/>
            <w:shd w:val="clear" w:color="auto" w:fill="auto"/>
          </w:tcPr>
          <w:p w14:paraId="0520D3A4" w14:textId="77777777" w:rsidR="00A17702" w:rsidRPr="008B372E" w:rsidRDefault="00A17702" w:rsidP="00C71F4F">
            <w:pPr>
              <w:rPr>
                <w:rStyle w:val="legds"/>
                <w:rFonts w:ascii="Arial" w:hAnsi="Arial" w:cs="Arial"/>
                <w:color w:val="000000"/>
              </w:rPr>
            </w:pPr>
            <w:r w:rsidRPr="008B372E">
              <w:rPr>
                <w:rFonts w:ascii="Arial" w:hAnsi="Arial" w:cs="Arial"/>
              </w:rPr>
              <w:t xml:space="preserve">the rent payable for each allotment </w:t>
            </w:r>
            <w:proofErr w:type="gramStart"/>
            <w:r w:rsidRPr="008B372E">
              <w:rPr>
                <w:rFonts w:ascii="Arial" w:hAnsi="Arial" w:cs="Arial"/>
              </w:rPr>
              <w:t>in the area of</w:t>
            </w:r>
            <w:proofErr w:type="gramEnd"/>
            <w:r w:rsidRPr="008B372E">
              <w:rPr>
                <w:rFonts w:ascii="Arial" w:hAnsi="Arial" w:cs="Arial"/>
              </w:rPr>
              <w:t xml:space="preserve"> the authority</w:t>
            </w:r>
          </w:p>
        </w:tc>
      </w:tr>
      <w:tr w:rsidR="00A17702" w:rsidRPr="00FB65D8" w14:paraId="41F44685" w14:textId="77777777" w:rsidTr="00C71F4F">
        <w:tc>
          <w:tcPr>
            <w:tcW w:w="810" w:type="dxa"/>
            <w:shd w:val="clear" w:color="auto" w:fill="EEECE1"/>
          </w:tcPr>
          <w:p w14:paraId="2F0F6800" w14:textId="77777777" w:rsidR="00A17702" w:rsidRPr="008B372E" w:rsidRDefault="00A17702" w:rsidP="00C71F4F">
            <w:pPr>
              <w:rPr>
                <w:rStyle w:val="legds"/>
                <w:rFonts w:ascii="Arial" w:hAnsi="Arial" w:cs="Arial"/>
                <w:color w:val="000000"/>
              </w:rPr>
            </w:pPr>
            <w:proofErr w:type="spellStart"/>
            <w:r w:rsidRPr="008B372E">
              <w:rPr>
                <w:rStyle w:val="legds"/>
                <w:rFonts w:ascii="Arial" w:hAnsi="Arial" w:cs="Arial"/>
                <w:color w:val="000000"/>
              </w:rPr>
              <w:t>i</w:t>
            </w:r>
            <w:proofErr w:type="spellEnd"/>
          </w:p>
        </w:tc>
        <w:tc>
          <w:tcPr>
            <w:tcW w:w="8206" w:type="dxa"/>
            <w:shd w:val="clear" w:color="auto" w:fill="auto"/>
          </w:tcPr>
          <w:p w14:paraId="7D15A1FC" w14:textId="77777777" w:rsidR="00A17702" w:rsidRPr="008B372E" w:rsidRDefault="00A17702" w:rsidP="00C71F4F">
            <w:pPr>
              <w:rPr>
                <w:rStyle w:val="legds"/>
                <w:rFonts w:ascii="Arial" w:hAnsi="Arial" w:cs="Arial"/>
                <w:color w:val="000000"/>
              </w:rPr>
            </w:pPr>
            <w:r w:rsidRPr="008B372E">
              <w:rPr>
                <w:rFonts w:ascii="Arial" w:hAnsi="Arial" w:cs="Arial"/>
              </w:rPr>
              <w:t>how, in the opinion of the authority, such rents are decided by reference to the method of determining fair rent provided for in the regulations provided</w:t>
            </w:r>
          </w:p>
        </w:tc>
      </w:tr>
      <w:tr w:rsidR="00A17702" w:rsidRPr="00FB65D8" w14:paraId="4EBC9EF6" w14:textId="77777777" w:rsidTr="00C71F4F">
        <w:tc>
          <w:tcPr>
            <w:tcW w:w="810" w:type="dxa"/>
            <w:shd w:val="clear" w:color="auto" w:fill="EEECE1"/>
          </w:tcPr>
          <w:p w14:paraId="53422D77"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j</w:t>
            </w:r>
          </w:p>
        </w:tc>
        <w:tc>
          <w:tcPr>
            <w:tcW w:w="8206" w:type="dxa"/>
            <w:shd w:val="clear" w:color="auto" w:fill="auto"/>
          </w:tcPr>
          <w:p w14:paraId="2CD6FD35" w14:textId="77777777" w:rsidR="00A17702" w:rsidRPr="008B372E" w:rsidRDefault="00A17702" w:rsidP="00C71F4F">
            <w:pPr>
              <w:rPr>
                <w:rStyle w:val="legds"/>
                <w:rFonts w:ascii="Arial" w:hAnsi="Arial" w:cs="Arial"/>
                <w:color w:val="000000"/>
              </w:rPr>
            </w:pPr>
            <w:r w:rsidRPr="008B372E">
              <w:rPr>
                <w:rFonts w:ascii="Arial" w:hAnsi="Arial" w:cs="Arial"/>
              </w:rPr>
              <w:t>the number of persons entered in the waiting list on the final day of the reporting year to which the report relates</w:t>
            </w:r>
          </w:p>
        </w:tc>
      </w:tr>
      <w:tr w:rsidR="00A17702" w:rsidRPr="00FB65D8" w14:paraId="3A4726E4" w14:textId="77777777" w:rsidTr="00C71F4F">
        <w:tc>
          <w:tcPr>
            <w:tcW w:w="810" w:type="dxa"/>
            <w:shd w:val="clear" w:color="auto" w:fill="EEECE1"/>
          </w:tcPr>
          <w:p w14:paraId="352B32DD"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k</w:t>
            </w:r>
          </w:p>
        </w:tc>
        <w:tc>
          <w:tcPr>
            <w:tcW w:w="8206" w:type="dxa"/>
            <w:shd w:val="clear" w:color="auto" w:fill="auto"/>
          </w:tcPr>
          <w:p w14:paraId="554B068D" w14:textId="77777777" w:rsidR="00A17702" w:rsidRPr="008B372E" w:rsidRDefault="00A17702" w:rsidP="00C71F4F">
            <w:pPr>
              <w:rPr>
                <w:rStyle w:val="legds"/>
                <w:rFonts w:ascii="Arial" w:hAnsi="Arial" w:cs="Arial"/>
                <w:color w:val="000000"/>
              </w:rPr>
            </w:pPr>
            <w:r w:rsidRPr="008B372E">
              <w:rPr>
                <w:rFonts w:ascii="Arial" w:hAnsi="Arial" w:cs="Arial"/>
              </w:rPr>
              <w:t>the number of persons mentioned in paragraph (j) who, on the final day of the reporting year to which the report relates, have been entered in the list for a continuous period of more than 5 years</w:t>
            </w:r>
          </w:p>
        </w:tc>
      </w:tr>
      <w:tr w:rsidR="00A17702" w:rsidRPr="00FB65D8" w14:paraId="58AF2487" w14:textId="77777777" w:rsidTr="00C71F4F">
        <w:tc>
          <w:tcPr>
            <w:tcW w:w="810" w:type="dxa"/>
            <w:shd w:val="clear" w:color="auto" w:fill="EEECE1"/>
          </w:tcPr>
          <w:p w14:paraId="56ABC03C"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l</w:t>
            </w:r>
          </w:p>
        </w:tc>
        <w:tc>
          <w:tcPr>
            <w:tcW w:w="8206" w:type="dxa"/>
            <w:shd w:val="clear" w:color="auto" w:fill="auto"/>
          </w:tcPr>
          <w:p w14:paraId="15FA9B9C" w14:textId="77777777" w:rsidR="00A17702" w:rsidRPr="008B372E" w:rsidRDefault="00A17702" w:rsidP="00C71F4F">
            <w:pPr>
              <w:rPr>
                <w:rFonts w:ascii="Arial" w:hAnsi="Arial" w:cs="Arial"/>
              </w:rPr>
            </w:pPr>
            <w:r w:rsidRPr="008B372E">
              <w:rPr>
                <w:rFonts w:ascii="Arial" w:hAnsi="Arial" w:cs="Arial"/>
              </w:rPr>
              <w:t>the steps taken by the authority to comply with the duty to ensure:</w:t>
            </w:r>
          </w:p>
          <w:p w14:paraId="4A307308" w14:textId="77777777" w:rsidR="00A17702" w:rsidRPr="008B372E" w:rsidRDefault="00A17702" w:rsidP="00A17702">
            <w:pPr>
              <w:pStyle w:val="ListParagraph"/>
              <w:numPr>
                <w:ilvl w:val="0"/>
                <w:numId w:val="3"/>
              </w:numPr>
              <w:spacing w:after="200" w:line="276" w:lineRule="auto"/>
              <w:rPr>
                <w:rStyle w:val="legds"/>
                <w:rFonts w:ascii="Arial" w:hAnsi="Arial" w:cs="Arial"/>
                <w:color w:val="000000"/>
              </w:rPr>
            </w:pPr>
            <w:r w:rsidRPr="008B372E">
              <w:rPr>
                <w:rStyle w:val="legds"/>
                <w:rFonts w:ascii="Arial" w:hAnsi="Arial" w:cs="Arial"/>
                <w:color w:val="000000"/>
              </w:rPr>
              <w:t>the number of people on the council’s waiting list is no more than half the total number of allotments owned and leased by the authority</w:t>
            </w:r>
          </w:p>
          <w:p w14:paraId="3FB9DF0F" w14:textId="77777777" w:rsidR="00A17702" w:rsidRPr="008B372E" w:rsidRDefault="00A17702" w:rsidP="00A17702">
            <w:pPr>
              <w:pStyle w:val="ListParagraph"/>
              <w:numPr>
                <w:ilvl w:val="0"/>
                <w:numId w:val="3"/>
              </w:numPr>
              <w:spacing w:after="200" w:line="276" w:lineRule="auto"/>
              <w:rPr>
                <w:rStyle w:val="legds"/>
                <w:rFonts w:ascii="Arial" w:hAnsi="Arial" w:cs="Arial"/>
                <w:color w:val="000000"/>
              </w:rPr>
            </w:pPr>
            <w:r w:rsidRPr="008B372E">
              <w:rPr>
                <w:rStyle w:val="legds"/>
                <w:rFonts w:ascii="Arial" w:hAnsi="Arial" w:cs="Arial"/>
                <w:color w:val="000000"/>
              </w:rPr>
              <w:t>that nobody has remained on the waiting list for more than 5 years</w:t>
            </w:r>
          </w:p>
        </w:tc>
      </w:tr>
      <w:tr w:rsidR="00A17702" w:rsidRPr="00FB65D8" w14:paraId="137B0F5A" w14:textId="77777777" w:rsidTr="00C71F4F">
        <w:tc>
          <w:tcPr>
            <w:tcW w:w="810" w:type="dxa"/>
            <w:shd w:val="clear" w:color="auto" w:fill="EEECE1"/>
          </w:tcPr>
          <w:p w14:paraId="52194654"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m</w:t>
            </w:r>
          </w:p>
        </w:tc>
        <w:tc>
          <w:tcPr>
            <w:tcW w:w="8206" w:type="dxa"/>
            <w:shd w:val="clear" w:color="auto" w:fill="auto"/>
          </w:tcPr>
          <w:p w14:paraId="2EABE4F3" w14:textId="77777777" w:rsidR="00A17702" w:rsidRPr="008B372E" w:rsidRDefault="00A17702" w:rsidP="00C71F4F">
            <w:pPr>
              <w:rPr>
                <w:rStyle w:val="legds"/>
                <w:rFonts w:ascii="Arial" w:hAnsi="Arial" w:cs="Arial"/>
                <w:color w:val="000000"/>
              </w:rPr>
            </w:pPr>
            <w:r w:rsidRPr="008B372E">
              <w:rPr>
                <w:rFonts w:ascii="Arial" w:hAnsi="Arial" w:cs="Arial"/>
              </w:rPr>
              <w:t>reasons for any failure to comply with that duty</w:t>
            </w:r>
          </w:p>
        </w:tc>
      </w:tr>
      <w:tr w:rsidR="00A17702" w:rsidRPr="00FB65D8" w14:paraId="29457C77" w14:textId="77777777" w:rsidTr="00C71F4F">
        <w:tc>
          <w:tcPr>
            <w:tcW w:w="810" w:type="dxa"/>
            <w:shd w:val="clear" w:color="auto" w:fill="EEECE1"/>
          </w:tcPr>
          <w:p w14:paraId="7308B7B3"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n</w:t>
            </w:r>
          </w:p>
        </w:tc>
        <w:tc>
          <w:tcPr>
            <w:tcW w:w="8206" w:type="dxa"/>
            <w:shd w:val="clear" w:color="auto" w:fill="auto"/>
          </w:tcPr>
          <w:p w14:paraId="307C3D39" w14:textId="5D2AFCBD" w:rsidR="00A17702" w:rsidRPr="008B372E" w:rsidRDefault="00A17702" w:rsidP="00C71F4F">
            <w:pPr>
              <w:rPr>
                <w:rStyle w:val="legds"/>
                <w:rFonts w:ascii="Arial" w:hAnsi="Arial" w:cs="Arial"/>
                <w:color w:val="000000"/>
              </w:rPr>
            </w:pPr>
            <w:r w:rsidRPr="008B372E">
              <w:rPr>
                <w:rFonts w:ascii="Arial" w:hAnsi="Arial" w:cs="Arial"/>
              </w:rPr>
              <w:t>the number of allotments on each allotment site that are accessible by a disabled person</w:t>
            </w:r>
          </w:p>
        </w:tc>
      </w:tr>
      <w:tr w:rsidR="00A17702" w:rsidRPr="00FB65D8" w14:paraId="458AF11B" w14:textId="77777777" w:rsidTr="00C71F4F">
        <w:tc>
          <w:tcPr>
            <w:tcW w:w="810" w:type="dxa"/>
            <w:shd w:val="clear" w:color="auto" w:fill="EEECE1"/>
          </w:tcPr>
          <w:p w14:paraId="69C4A304"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o</w:t>
            </w:r>
          </w:p>
        </w:tc>
        <w:tc>
          <w:tcPr>
            <w:tcW w:w="8206" w:type="dxa"/>
            <w:shd w:val="clear" w:color="auto" w:fill="auto"/>
          </w:tcPr>
          <w:p w14:paraId="37AEBCBA" w14:textId="77777777" w:rsidR="00A17702" w:rsidRPr="008B372E" w:rsidRDefault="00A17702" w:rsidP="00C71F4F">
            <w:pPr>
              <w:rPr>
                <w:rStyle w:val="legds"/>
                <w:rFonts w:ascii="Arial" w:hAnsi="Arial" w:cs="Arial"/>
                <w:color w:val="000000"/>
              </w:rPr>
            </w:pPr>
            <w:r w:rsidRPr="008B372E">
              <w:rPr>
                <w:rFonts w:ascii="Arial" w:hAnsi="Arial" w:cs="Arial"/>
              </w:rPr>
              <w:t>the number of allotments on each allotment site adjusted by the authority during the reporting year to meet the needs of a tenant who is a disabled person</w:t>
            </w:r>
          </w:p>
        </w:tc>
      </w:tr>
      <w:tr w:rsidR="00A17702" w:rsidRPr="00FB65D8" w14:paraId="31E077DA" w14:textId="77777777" w:rsidTr="00C71F4F">
        <w:tc>
          <w:tcPr>
            <w:tcW w:w="810" w:type="dxa"/>
            <w:shd w:val="clear" w:color="auto" w:fill="EEECE1"/>
          </w:tcPr>
          <w:p w14:paraId="7E5061DC"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p</w:t>
            </w:r>
          </w:p>
        </w:tc>
        <w:tc>
          <w:tcPr>
            <w:tcW w:w="8206" w:type="dxa"/>
            <w:shd w:val="clear" w:color="auto" w:fill="auto"/>
          </w:tcPr>
          <w:p w14:paraId="6CC738F1" w14:textId="77777777" w:rsidR="00A17702" w:rsidRPr="008B372E" w:rsidRDefault="00A17702" w:rsidP="00C71F4F">
            <w:pPr>
              <w:rPr>
                <w:rStyle w:val="legds"/>
                <w:rFonts w:ascii="Arial" w:hAnsi="Arial" w:cs="Arial"/>
                <w:color w:val="000000"/>
              </w:rPr>
            </w:pPr>
            <w:r w:rsidRPr="008B372E">
              <w:rPr>
                <w:rFonts w:ascii="Arial" w:hAnsi="Arial" w:cs="Arial"/>
              </w:rPr>
              <w:t>the number of persons entered in the waiting list</w:t>
            </w:r>
          </w:p>
        </w:tc>
      </w:tr>
      <w:tr w:rsidR="00A17702" w:rsidRPr="00FB65D8" w14:paraId="10407FF1" w14:textId="77777777" w:rsidTr="00C71F4F">
        <w:tc>
          <w:tcPr>
            <w:tcW w:w="810" w:type="dxa"/>
            <w:shd w:val="clear" w:color="auto" w:fill="EEECE1"/>
          </w:tcPr>
          <w:p w14:paraId="0B62BB3E"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q</w:t>
            </w:r>
          </w:p>
        </w:tc>
        <w:tc>
          <w:tcPr>
            <w:tcW w:w="8206" w:type="dxa"/>
            <w:shd w:val="clear" w:color="auto" w:fill="auto"/>
          </w:tcPr>
          <w:p w14:paraId="65B5F337" w14:textId="77777777" w:rsidR="00A17702" w:rsidRPr="008B372E" w:rsidRDefault="00A17702" w:rsidP="00C71F4F">
            <w:pPr>
              <w:rPr>
                <w:rStyle w:val="legds"/>
                <w:rFonts w:ascii="Arial" w:hAnsi="Arial" w:cs="Arial"/>
                <w:color w:val="000000"/>
              </w:rPr>
            </w:pPr>
            <w:r w:rsidRPr="008B372E">
              <w:rPr>
                <w:rFonts w:ascii="Arial" w:hAnsi="Arial" w:cs="Arial"/>
              </w:rPr>
              <w:t>the income received, and expenditure incurred, by the authority in connection with allotment sites; and</w:t>
            </w:r>
          </w:p>
        </w:tc>
      </w:tr>
      <w:tr w:rsidR="00A17702" w:rsidRPr="00FB65D8" w14:paraId="225B9F54" w14:textId="77777777" w:rsidTr="00C71F4F">
        <w:tc>
          <w:tcPr>
            <w:tcW w:w="810" w:type="dxa"/>
            <w:shd w:val="clear" w:color="auto" w:fill="EEECE1"/>
          </w:tcPr>
          <w:p w14:paraId="1578F6CD" w14:textId="77777777" w:rsidR="00A17702" w:rsidRPr="008B372E" w:rsidRDefault="00A17702" w:rsidP="00C71F4F">
            <w:pPr>
              <w:rPr>
                <w:rStyle w:val="legds"/>
                <w:rFonts w:ascii="Arial" w:hAnsi="Arial" w:cs="Arial"/>
                <w:color w:val="000000"/>
              </w:rPr>
            </w:pPr>
            <w:r w:rsidRPr="008B372E">
              <w:rPr>
                <w:rStyle w:val="legds"/>
                <w:rFonts w:ascii="Arial" w:hAnsi="Arial" w:cs="Arial"/>
                <w:color w:val="000000"/>
              </w:rPr>
              <w:t>r</w:t>
            </w:r>
          </w:p>
        </w:tc>
        <w:tc>
          <w:tcPr>
            <w:tcW w:w="8206" w:type="dxa"/>
            <w:shd w:val="clear" w:color="auto" w:fill="auto"/>
          </w:tcPr>
          <w:p w14:paraId="5CA0DD6E" w14:textId="77777777" w:rsidR="00A17702" w:rsidRPr="008B372E" w:rsidRDefault="00A17702" w:rsidP="00C71F4F">
            <w:pPr>
              <w:rPr>
                <w:rStyle w:val="legds"/>
                <w:rFonts w:ascii="Arial" w:hAnsi="Arial" w:cs="Arial"/>
                <w:color w:val="000000"/>
              </w:rPr>
            </w:pPr>
            <w:r w:rsidRPr="008B372E">
              <w:rPr>
                <w:rFonts w:ascii="Arial" w:hAnsi="Arial" w:cs="Arial"/>
              </w:rPr>
              <w:t>such other information as may be prescribed</w:t>
            </w:r>
          </w:p>
        </w:tc>
      </w:tr>
    </w:tbl>
    <w:p w14:paraId="080DF2F1" w14:textId="77777777" w:rsidR="00CA0D03" w:rsidRDefault="00CA0D03" w:rsidP="008A3E13"/>
    <w:p w14:paraId="5613F5FC" w14:textId="53243F9A" w:rsidR="003907DF" w:rsidRPr="003907DF" w:rsidRDefault="003907DF" w:rsidP="003D0A9B">
      <w:pPr>
        <w:pStyle w:val="ListParagraph"/>
        <w:numPr>
          <w:ilvl w:val="0"/>
          <w:numId w:val="1"/>
        </w:numPr>
        <w:rPr>
          <w:b/>
          <w:bCs/>
        </w:rPr>
      </w:pPr>
      <w:r w:rsidRPr="003907DF">
        <w:rPr>
          <w:b/>
          <w:bCs/>
        </w:rPr>
        <w:t>Allotment Overview</w:t>
      </w:r>
    </w:p>
    <w:p w14:paraId="58309428" w14:textId="2818AF90" w:rsidR="004E663F" w:rsidRDefault="004E663F" w:rsidP="003907DF">
      <w:pPr>
        <w:ind w:left="360"/>
      </w:pPr>
      <w:r>
        <w:t xml:space="preserve">To prepare this report, a survey was sent out </w:t>
      </w:r>
      <w:r w:rsidR="0069305E">
        <w:t>to all allotment</w:t>
      </w:r>
      <w:r w:rsidR="000E5961">
        <w:t xml:space="preserve"> associations on</w:t>
      </w:r>
      <w:r w:rsidR="0069305E">
        <w:t xml:space="preserve"> sites </w:t>
      </w:r>
      <w:r w:rsidR="000E5961">
        <w:t xml:space="preserve">owned or </w:t>
      </w:r>
      <w:r w:rsidR="00644CC1">
        <w:t xml:space="preserve">leased </w:t>
      </w:r>
      <w:r w:rsidR="000E5961">
        <w:t>by</w:t>
      </w:r>
      <w:r w:rsidR="00644CC1">
        <w:t xml:space="preserve"> </w:t>
      </w:r>
      <w:r w:rsidR="000E5961">
        <w:t>PKC</w:t>
      </w:r>
      <w:r w:rsidR="00644CC1">
        <w:t xml:space="preserve"> land as well as to</w:t>
      </w:r>
      <w:r>
        <w:t xml:space="preserve"> </w:t>
      </w:r>
      <w:r w:rsidR="006502E9">
        <w:t xml:space="preserve">allotment sites not on council owned land. </w:t>
      </w:r>
    </w:p>
    <w:p w14:paraId="6DC1F6B2" w14:textId="1EBC3D20" w:rsidR="002D5316" w:rsidRDefault="002D5316" w:rsidP="002D5316">
      <w:pPr>
        <w:pStyle w:val="ListParagraph"/>
        <w:numPr>
          <w:ilvl w:val="0"/>
          <w:numId w:val="7"/>
        </w:numPr>
      </w:pPr>
      <w:r>
        <w:t xml:space="preserve">We received </w:t>
      </w:r>
      <w:r w:rsidR="00C533F7">
        <w:t xml:space="preserve">responses from </w:t>
      </w:r>
      <w:r w:rsidR="00091539">
        <w:t>the six</w:t>
      </w:r>
      <w:r w:rsidR="00C533F7">
        <w:t xml:space="preserve"> allotment </w:t>
      </w:r>
      <w:r w:rsidR="00F05590">
        <w:t>sites</w:t>
      </w:r>
      <w:r w:rsidR="00C533F7">
        <w:t xml:space="preserve"> on council owned land and </w:t>
      </w:r>
      <w:r w:rsidR="00AE30BA">
        <w:t xml:space="preserve">2 responses from allotment associations on non-council owned land. </w:t>
      </w:r>
    </w:p>
    <w:p w14:paraId="1E62C425" w14:textId="3FFB369D" w:rsidR="004E663F" w:rsidRPr="00DA7A5D" w:rsidRDefault="004E663F" w:rsidP="004E663F">
      <w:pPr>
        <w:ind w:left="360"/>
        <w:rPr>
          <w:b/>
          <w:bCs/>
        </w:rPr>
      </w:pPr>
      <w:r w:rsidRPr="00DA7A5D">
        <w:rPr>
          <w:b/>
          <w:bCs/>
        </w:rPr>
        <w:t xml:space="preserve">Definition </w:t>
      </w:r>
    </w:p>
    <w:p w14:paraId="5C5316F1" w14:textId="09D8D94F" w:rsidR="004E663F" w:rsidRDefault="004E663F" w:rsidP="004E663F">
      <w:pPr>
        <w:ind w:left="360"/>
      </w:pPr>
      <w:r>
        <w:t xml:space="preserve">Allotments are defined in the Community Empowerment (Scotland) Act 2015 as land: </w:t>
      </w:r>
    </w:p>
    <w:p w14:paraId="21714D9F" w14:textId="77777777" w:rsidR="00736197" w:rsidRPr="00736197" w:rsidRDefault="00736197" w:rsidP="00736197">
      <w:pPr>
        <w:numPr>
          <w:ilvl w:val="0"/>
          <w:numId w:val="6"/>
        </w:numPr>
        <w:spacing w:after="0" w:line="240" w:lineRule="auto"/>
        <w:rPr>
          <w:rFonts w:eastAsia="Times New Roman" w:cstheme="minorHAnsi"/>
          <w:bCs/>
          <w:kern w:val="0"/>
          <w:lang w:eastAsia="en-GB"/>
          <w14:ligatures w14:val="none"/>
        </w:rPr>
      </w:pPr>
      <w:r w:rsidRPr="00736197">
        <w:rPr>
          <w:rFonts w:eastAsia="Times New Roman" w:cstheme="minorHAnsi"/>
          <w:bCs/>
          <w:kern w:val="0"/>
          <w:lang w:eastAsia="en-GB"/>
          <w14:ligatures w14:val="none"/>
        </w:rPr>
        <w:t>Owned or leased by a local authority, and</w:t>
      </w:r>
    </w:p>
    <w:p w14:paraId="12BB8FAD" w14:textId="77777777" w:rsidR="00736197" w:rsidRPr="00736197" w:rsidRDefault="00736197" w:rsidP="00736197">
      <w:pPr>
        <w:numPr>
          <w:ilvl w:val="0"/>
          <w:numId w:val="6"/>
        </w:numPr>
        <w:spacing w:after="0" w:line="240" w:lineRule="auto"/>
        <w:rPr>
          <w:rFonts w:eastAsia="Times New Roman" w:cstheme="minorHAnsi"/>
          <w:bCs/>
          <w:kern w:val="0"/>
          <w:lang w:eastAsia="en-GB"/>
          <w14:ligatures w14:val="none"/>
        </w:rPr>
      </w:pPr>
      <w:r w:rsidRPr="00736197">
        <w:rPr>
          <w:rFonts w:eastAsia="Times New Roman" w:cstheme="minorHAnsi"/>
          <w:bCs/>
          <w:kern w:val="0"/>
          <w:lang w:eastAsia="en-GB"/>
          <w14:ligatures w14:val="none"/>
        </w:rPr>
        <w:t>Leased or intended for lease by a person from the authority, and</w:t>
      </w:r>
    </w:p>
    <w:p w14:paraId="40839B31" w14:textId="77777777" w:rsidR="00736197" w:rsidRPr="00736197" w:rsidRDefault="00736197" w:rsidP="00736197">
      <w:pPr>
        <w:numPr>
          <w:ilvl w:val="0"/>
          <w:numId w:val="6"/>
        </w:numPr>
        <w:spacing w:after="0" w:line="240" w:lineRule="auto"/>
        <w:rPr>
          <w:rFonts w:eastAsia="Times New Roman" w:cstheme="minorHAnsi"/>
          <w:bCs/>
          <w:kern w:val="0"/>
          <w:lang w:eastAsia="en-GB"/>
          <w14:ligatures w14:val="none"/>
        </w:rPr>
      </w:pPr>
      <w:r w:rsidRPr="00736197">
        <w:rPr>
          <w:rFonts w:eastAsia="Times New Roman" w:cstheme="minorHAnsi"/>
          <w:bCs/>
          <w:kern w:val="0"/>
          <w:lang w:eastAsia="en-GB"/>
          <w14:ligatures w14:val="none"/>
        </w:rPr>
        <w:t>Used or intended for use-</w:t>
      </w:r>
    </w:p>
    <w:p w14:paraId="13E57B3F" w14:textId="77777777" w:rsidR="00736197" w:rsidRPr="00736197" w:rsidRDefault="00736197" w:rsidP="00736197">
      <w:pPr>
        <w:numPr>
          <w:ilvl w:val="1"/>
          <w:numId w:val="6"/>
        </w:numPr>
        <w:spacing w:after="0" w:line="240" w:lineRule="auto"/>
        <w:rPr>
          <w:rFonts w:eastAsia="Times New Roman" w:cstheme="minorHAnsi"/>
          <w:bCs/>
          <w:kern w:val="0"/>
          <w:lang w:eastAsia="en-GB"/>
          <w14:ligatures w14:val="none"/>
        </w:rPr>
      </w:pPr>
      <w:r w:rsidRPr="00736197">
        <w:rPr>
          <w:rFonts w:eastAsia="Times New Roman" w:cstheme="minorHAnsi"/>
          <w:bCs/>
          <w:kern w:val="0"/>
          <w:lang w:eastAsia="en-GB"/>
          <w14:ligatures w14:val="none"/>
        </w:rPr>
        <w:t>Wholly or mainly for the cultivation of vegetables, fruit, herbs or flowers and</w:t>
      </w:r>
    </w:p>
    <w:p w14:paraId="65B5EE8F" w14:textId="43673AC1" w:rsidR="00736197" w:rsidRPr="00736197" w:rsidRDefault="00384B80" w:rsidP="00736197">
      <w:pPr>
        <w:numPr>
          <w:ilvl w:val="1"/>
          <w:numId w:val="6"/>
        </w:numPr>
        <w:spacing w:after="0" w:line="240" w:lineRule="auto"/>
        <w:rPr>
          <w:rFonts w:eastAsia="Times New Roman" w:cstheme="minorHAnsi"/>
          <w:bCs/>
          <w:kern w:val="0"/>
          <w:lang w:eastAsia="en-GB"/>
          <w14:ligatures w14:val="none"/>
        </w:rPr>
      </w:pPr>
      <w:proofErr w:type="gramStart"/>
      <w:r w:rsidRPr="00736197">
        <w:rPr>
          <w:rFonts w:eastAsia="Times New Roman" w:cstheme="minorHAnsi"/>
          <w:bCs/>
          <w:kern w:val="0"/>
          <w:lang w:eastAsia="en-GB"/>
          <w14:ligatures w14:val="none"/>
        </w:rPr>
        <w:lastRenderedPageBreak/>
        <w:t>Otherwise</w:t>
      </w:r>
      <w:proofErr w:type="gramEnd"/>
      <w:r w:rsidR="00736197" w:rsidRPr="00736197">
        <w:rPr>
          <w:rFonts w:eastAsia="Times New Roman" w:cstheme="minorHAnsi"/>
          <w:bCs/>
          <w:kern w:val="0"/>
          <w:lang w:eastAsia="en-GB"/>
          <w14:ligatures w14:val="none"/>
        </w:rPr>
        <w:t xml:space="preserve"> than with a view to making a profit.</w:t>
      </w:r>
    </w:p>
    <w:p w14:paraId="0F8DD984" w14:textId="77777777" w:rsidR="00736197" w:rsidRPr="00736197" w:rsidRDefault="00736197" w:rsidP="00736197">
      <w:pPr>
        <w:spacing w:after="0" w:line="240" w:lineRule="auto"/>
        <w:rPr>
          <w:rFonts w:eastAsia="Times New Roman" w:cstheme="minorHAnsi"/>
          <w:b/>
          <w:bCs/>
          <w:kern w:val="0"/>
          <w:lang w:eastAsia="en-GB"/>
          <w14:ligatures w14:val="none"/>
        </w:rPr>
      </w:pPr>
    </w:p>
    <w:p w14:paraId="4FDE5034" w14:textId="77777777" w:rsidR="00736197" w:rsidRPr="00736197" w:rsidRDefault="00736197" w:rsidP="00736197">
      <w:pPr>
        <w:spacing w:after="0" w:line="240" w:lineRule="auto"/>
        <w:rPr>
          <w:rFonts w:eastAsia="Times New Roman" w:cstheme="minorHAnsi"/>
          <w:bCs/>
          <w:kern w:val="0"/>
          <w:lang w:eastAsia="en-GB"/>
          <w14:ligatures w14:val="none"/>
        </w:rPr>
      </w:pPr>
      <w:r w:rsidRPr="00736197">
        <w:rPr>
          <w:rFonts w:eastAsia="Times New Roman" w:cstheme="minorHAnsi"/>
          <w:bCs/>
          <w:kern w:val="0"/>
          <w:lang w:eastAsia="en-GB"/>
          <w14:ligatures w14:val="none"/>
        </w:rPr>
        <w:t xml:space="preserve">Allotment plot holders are required to enter a contract for the lease of a plot and have responsibility for using and maintaining their plot, including any structures such as tool storage, compost bins or shelters. It is important to note, Perth and Kinross Council does not manage any allotments but leases land to Allotment Associations. Some Allotment Associations use private land, not owned by the Council. </w:t>
      </w:r>
    </w:p>
    <w:p w14:paraId="5F886D92" w14:textId="77777777" w:rsidR="00C72E86" w:rsidRDefault="00C72E86" w:rsidP="005740F1">
      <w:pPr>
        <w:rPr>
          <w:b/>
          <w:bCs/>
        </w:rPr>
      </w:pPr>
    </w:p>
    <w:p w14:paraId="1DE9F0DA" w14:textId="25C3B1CB" w:rsidR="005740F1" w:rsidRPr="00DA7A5D" w:rsidRDefault="005740F1" w:rsidP="005740F1">
      <w:pPr>
        <w:rPr>
          <w:b/>
          <w:bCs/>
        </w:rPr>
      </w:pPr>
      <w:r w:rsidRPr="00DA7A5D">
        <w:rPr>
          <w:b/>
          <w:bCs/>
        </w:rPr>
        <w:t xml:space="preserve">Site Information </w:t>
      </w:r>
    </w:p>
    <w:p w14:paraId="3BEABD61" w14:textId="05589118" w:rsidR="008B372E" w:rsidRDefault="006F2375" w:rsidP="005740F1">
      <w:r>
        <w:t xml:space="preserve">There are currently 14 active allotment sites in Perth and Kinross. Across these sites Perth and Kinross has approximately: </w:t>
      </w:r>
    </w:p>
    <w:p w14:paraId="228AE60F" w14:textId="68E8EEB4" w:rsidR="006F2375" w:rsidRDefault="006F2375" w:rsidP="006F2375">
      <w:pPr>
        <w:pStyle w:val="ListParagraph"/>
        <w:numPr>
          <w:ilvl w:val="0"/>
          <w:numId w:val="5"/>
        </w:numPr>
      </w:pPr>
      <w:r>
        <w:t>7.5</w:t>
      </w:r>
      <w:r w:rsidR="00AA5F7D">
        <w:t xml:space="preserve">ha of land used for allotments </w:t>
      </w:r>
    </w:p>
    <w:p w14:paraId="1F3BCA9B" w14:textId="05C7DA9F" w:rsidR="00A92941" w:rsidRDefault="00AA5F7D" w:rsidP="00A92941">
      <w:pPr>
        <w:pStyle w:val="ListParagraph"/>
        <w:numPr>
          <w:ilvl w:val="0"/>
          <w:numId w:val="5"/>
        </w:numPr>
      </w:pPr>
      <w:r>
        <w:t xml:space="preserve">349 plots of various sizes (excluding 2 sites with no data) </w:t>
      </w:r>
    </w:p>
    <w:p w14:paraId="3F6037E6" w14:textId="67DA438A" w:rsidR="00A92941" w:rsidRPr="00585E5E" w:rsidRDefault="00A92941" w:rsidP="00A92941">
      <w:pPr>
        <w:rPr>
          <w:b/>
          <w:bCs/>
        </w:rPr>
      </w:pPr>
      <w:r w:rsidRPr="00585E5E">
        <w:rPr>
          <w:b/>
          <w:bCs/>
        </w:rPr>
        <w:t xml:space="preserve">Sites Leased by the Council </w:t>
      </w:r>
    </w:p>
    <w:p w14:paraId="6604769A" w14:textId="6319C294" w:rsidR="00A92941" w:rsidRDefault="00A92941" w:rsidP="00A92941">
      <w:r>
        <w:t xml:space="preserve">On the six allotment sites owned by </w:t>
      </w:r>
      <w:r w:rsidR="00F501DA">
        <w:t>PKC the council received £1</w:t>
      </w:r>
      <w:r w:rsidR="001C5898">
        <w:t>,</w:t>
      </w:r>
      <w:r w:rsidR="00F501DA">
        <w:t xml:space="preserve">036 from collection the rents for the financial </w:t>
      </w:r>
      <w:r w:rsidR="00585E5E">
        <w:t xml:space="preserve">year 2023/2024. </w:t>
      </w:r>
    </w:p>
    <w:p w14:paraId="2A5F1566" w14:textId="3ABC34CB" w:rsidR="00585E5E" w:rsidRDefault="00E00A64" w:rsidP="00A92941">
      <w:r>
        <w:t>Regarding</w:t>
      </w:r>
      <w:r w:rsidR="00585E5E">
        <w:t xml:space="preserve"> reporting requirements (d) and </w:t>
      </w:r>
      <w:r w:rsidR="008B1288">
        <w:t xml:space="preserve">(e), the council does not currently let any plots directly to growers, nor does it lease any sites from private landowners for allotment provision. </w:t>
      </w:r>
    </w:p>
    <w:p w14:paraId="2394894D" w14:textId="38BC022A" w:rsidR="008B1288" w:rsidRDefault="008B1288" w:rsidP="00A92941">
      <w:r>
        <w:t xml:space="preserve">The table below provides further site- specific information. Please note all </w:t>
      </w:r>
      <w:r w:rsidR="00BF423C">
        <w:t xml:space="preserve">figures provided are from the financial year 2023/2024. </w:t>
      </w:r>
    </w:p>
    <w:tbl>
      <w:tblPr>
        <w:tblW w:w="9209" w:type="dxa"/>
        <w:jc w:val="center"/>
        <w:tblCellMar>
          <w:left w:w="0" w:type="dxa"/>
          <w:right w:w="0" w:type="dxa"/>
        </w:tblCellMar>
        <w:tblLook w:val="04A0" w:firstRow="1" w:lastRow="0" w:firstColumn="1" w:lastColumn="0" w:noHBand="0" w:noVBand="1"/>
      </w:tblPr>
      <w:tblGrid>
        <w:gridCol w:w="1571"/>
        <w:gridCol w:w="1496"/>
        <w:gridCol w:w="1007"/>
        <w:gridCol w:w="1319"/>
        <w:gridCol w:w="1363"/>
        <w:gridCol w:w="1141"/>
        <w:gridCol w:w="1312"/>
      </w:tblGrid>
      <w:tr w:rsidR="001B283A" w:rsidRPr="001B283A" w14:paraId="4F24C3F4" w14:textId="77777777" w:rsidTr="000B64C2">
        <w:trPr>
          <w:trHeight w:val="336"/>
          <w:jc w:val="center"/>
        </w:trPr>
        <w:tc>
          <w:tcPr>
            <w:tcW w:w="1571"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74F8E90E"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Address</w:t>
            </w:r>
          </w:p>
        </w:tc>
        <w:tc>
          <w:tcPr>
            <w:tcW w:w="149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C11A5A4"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Tenant</w:t>
            </w:r>
          </w:p>
        </w:tc>
        <w:tc>
          <w:tcPr>
            <w:tcW w:w="100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C0C3941"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Rent per annum</w:t>
            </w:r>
          </w:p>
        </w:tc>
        <w:tc>
          <w:tcPr>
            <w:tcW w:w="1319"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BFD40B1"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Lease start date</w:t>
            </w:r>
          </w:p>
        </w:tc>
        <w:tc>
          <w:tcPr>
            <w:tcW w:w="136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5DA7841D"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Lease end Date</w:t>
            </w:r>
          </w:p>
        </w:tc>
        <w:tc>
          <w:tcPr>
            <w:tcW w:w="1141" w:type="dxa"/>
            <w:tcBorders>
              <w:top w:val="single" w:sz="8" w:space="0" w:color="auto"/>
              <w:left w:val="nil"/>
              <w:bottom w:val="single" w:sz="8" w:space="0" w:color="auto"/>
              <w:right w:val="single" w:sz="8" w:space="0" w:color="auto"/>
            </w:tcBorders>
            <w:shd w:val="clear" w:color="auto" w:fill="EEECE1"/>
          </w:tcPr>
          <w:p w14:paraId="7E84471D"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Occupancy</w:t>
            </w:r>
          </w:p>
        </w:tc>
        <w:tc>
          <w:tcPr>
            <w:tcW w:w="1312" w:type="dxa"/>
            <w:tcBorders>
              <w:top w:val="single" w:sz="8" w:space="0" w:color="auto"/>
              <w:left w:val="nil"/>
              <w:bottom w:val="single" w:sz="8" w:space="0" w:color="auto"/>
              <w:right w:val="single" w:sz="8" w:space="0" w:color="auto"/>
            </w:tcBorders>
            <w:shd w:val="clear" w:color="auto" w:fill="EEECE1"/>
          </w:tcPr>
          <w:p w14:paraId="33A92A08"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Expenditure</w:t>
            </w:r>
          </w:p>
          <w:p w14:paraId="7BBE508A" w14:textId="77777777" w:rsidR="001B283A" w:rsidRPr="001B283A" w:rsidRDefault="001B283A" w:rsidP="001B283A">
            <w:pPr>
              <w:spacing w:after="0" w:line="240" w:lineRule="auto"/>
              <w:rPr>
                <w:rFonts w:ascii="Arial" w:eastAsia="Times New Roman" w:hAnsi="Arial" w:cs="Arial"/>
                <w:b/>
                <w:kern w:val="0"/>
                <w:sz w:val="20"/>
                <w:szCs w:val="20"/>
                <w:lang w:eastAsia="en-GB"/>
                <w14:ligatures w14:val="none"/>
              </w:rPr>
            </w:pPr>
            <w:r w:rsidRPr="001B283A">
              <w:rPr>
                <w:rFonts w:ascii="Arial" w:eastAsia="Times New Roman" w:hAnsi="Arial" w:cs="Arial"/>
                <w:b/>
                <w:kern w:val="0"/>
                <w:sz w:val="20"/>
                <w:szCs w:val="20"/>
                <w:lang w:eastAsia="en-GB"/>
                <w14:ligatures w14:val="none"/>
              </w:rPr>
              <w:t xml:space="preserve">incurred  </w:t>
            </w:r>
          </w:p>
        </w:tc>
      </w:tr>
      <w:tr w:rsidR="001B283A" w:rsidRPr="001B283A" w14:paraId="03FBB533" w14:textId="77777777" w:rsidTr="000B64C2">
        <w:trPr>
          <w:trHeight w:val="892"/>
          <w:jc w:val="center"/>
        </w:trPr>
        <w:tc>
          <w:tcPr>
            <w:tcW w:w="1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E515D"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St Margaret’s Hospital, Auchterarder</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190441F1"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Auchterarder Allotment Association (AAA)</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53627645"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£225</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36005FE"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01/04/2015</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15D29B59"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31/03/2025</w:t>
            </w:r>
          </w:p>
        </w:tc>
        <w:tc>
          <w:tcPr>
            <w:tcW w:w="1141" w:type="dxa"/>
            <w:tcBorders>
              <w:top w:val="nil"/>
              <w:left w:val="nil"/>
              <w:bottom w:val="single" w:sz="8" w:space="0" w:color="auto"/>
              <w:right w:val="single" w:sz="8" w:space="0" w:color="auto"/>
            </w:tcBorders>
          </w:tcPr>
          <w:p w14:paraId="4B9E500A"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100%</w:t>
            </w:r>
          </w:p>
        </w:tc>
        <w:tc>
          <w:tcPr>
            <w:tcW w:w="1312" w:type="dxa"/>
            <w:tcBorders>
              <w:top w:val="nil"/>
              <w:left w:val="nil"/>
              <w:bottom w:val="single" w:sz="8" w:space="0" w:color="auto"/>
              <w:right w:val="single" w:sz="8" w:space="0" w:color="auto"/>
            </w:tcBorders>
          </w:tcPr>
          <w:p w14:paraId="13717E01"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Nil</w:t>
            </w:r>
          </w:p>
        </w:tc>
      </w:tr>
      <w:tr w:rsidR="001B283A" w:rsidRPr="001B283A" w14:paraId="023FAE99" w14:textId="77777777" w:rsidTr="000B64C2">
        <w:trPr>
          <w:trHeight w:val="675"/>
          <w:jc w:val="center"/>
        </w:trPr>
        <w:tc>
          <w:tcPr>
            <w:tcW w:w="1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307EB"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44 – 46 Kinloch Terrace, Perth</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433AA85"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Letham Climate Challenge (LCC)</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7D219C96"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£120</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D811278"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09/07/2015</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2BAE2F55"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30/03/2029</w:t>
            </w:r>
          </w:p>
        </w:tc>
        <w:tc>
          <w:tcPr>
            <w:tcW w:w="1141" w:type="dxa"/>
            <w:tcBorders>
              <w:top w:val="nil"/>
              <w:left w:val="nil"/>
              <w:bottom w:val="single" w:sz="8" w:space="0" w:color="auto"/>
              <w:right w:val="single" w:sz="8" w:space="0" w:color="auto"/>
            </w:tcBorders>
          </w:tcPr>
          <w:p w14:paraId="545A8A06"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100%</w:t>
            </w:r>
          </w:p>
        </w:tc>
        <w:tc>
          <w:tcPr>
            <w:tcW w:w="1312" w:type="dxa"/>
            <w:tcBorders>
              <w:top w:val="nil"/>
              <w:left w:val="nil"/>
              <w:bottom w:val="single" w:sz="8" w:space="0" w:color="auto"/>
              <w:right w:val="single" w:sz="8" w:space="0" w:color="auto"/>
            </w:tcBorders>
          </w:tcPr>
          <w:p w14:paraId="306DE039"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Nil</w:t>
            </w:r>
          </w:p>
        </w:tc>
      </w:tr>
      <w:tr w:rsidR="001B283A" w:rsidRPr="001B283A" w14:paraId="65B582A2" w14:textId="77777777" w:rsidTr="000B64C2">
        <w:trPr>
          <w:trHeight w:val="684"/>
          <w:jc w:val="center"/>
        </w:trPr>
        <w:tc>
          <w:tcPr>
            <w:tcW w:w="1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9C66C"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Kingswell Terrace, Perth</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7DE08D5"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Letham Climate Challenge (LCC)</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7C05BDEC"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£225</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0354122E"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16/10/2012</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4B4A2389"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15/10/2027</w:t>
            </w:r>
          </w:p>
        </w:tc>
        <w:tc>
          <w:tcPr>
            <w:tcW w:w="1141" w:type="dxa"/>
            <w:tcBorders>
              <w:top w:val="nil"/>
              <w:left w:val="nil"/>
              <w:bottom w:val="single" w:sz="8" w:space="0" w:color="auto"/>
              <w:right w:val="single" w:sz="8" w:space="0" w:color="auto"/>
            </w:tcBorders>
          </w:tcPr>
          <w:p w14:paraId="76421AC8"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100%</w:t>
            </w:r>
          </w:p>
        </w:tc>
        <w:tc>
          <w:tcPr>
            <w:tcW w:w="1312" w:type="dxa"/>
            <w:tcBorders>
              <w:top w:val="nil"/>
              <w:left w:val="nil"/>
              <w:bottom w:val="single" w:sz="8" w:space="0" w:color="auto"/>
              <w:right w:val="single" w:sz="8" w:space="0" w:color="auto"/>
            </w:tcBorders>
          </w:tcPr>
          <w:p w14:paraId="610A5D98"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Nil</w:t>
            </w:r>
          </w:p>
        </w:tc>
      </w:tr>
      <w:tr w:rsidR="001B283A" w:rsidRPr="001B283A" w14:paraId="2642D074" w14:textId="77777777" w:rsidTr="000B64C2">
        <w:trPr>
          <w:trHeight w:val="868"/>
          <w:jc w:val="center"/>
        </w:trPr>
        <w:tc>
          <w:tcPr>
            <w:tcW w:w="1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68B3"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Tulloch Bowling Green, Tulloch Terrace, Perth</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6FA91CA"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North Perth Allotment Association (NPAA)</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65B7C879"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£225</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5692BED8"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23/05/2013</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56B04C18"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22/05/2028</w:t>
            </w:r>
          </w:p>
        </w:tc>
        <w:tc>
          <w:tcPr>
            <w:tcW w:w="1141" w:type="dxa"/>
            <w:tcBorders>
              <w:top w:val="nil"/>
              <w:left w:val="nil"/>
              <w:bottom w:val="single" w:sz="8" w:space="0" w:color="auto"/>
              <w:right w:val="single" w:sz="8" w:space="0" w:color="auto"/>
            </w:tcBorders>
          </w:tcPr>
          <w:p w14:paraId="44641693"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100%</w:t>
            </w:r>
          </w:p>
        </w:tc>
        <w:tc>
          <w:tcPr>
            <w:tcW w:w="1312" w:type="dxa"/>
            <w:tcBorders>
              <w:top w:val="nil"/>
              <w:left w:val="nil"/>
              <w:bottom w:val="single" w:sz="8" w:space="0" w:color="auto"/>
              <w:right w:val="single" w:sz="8" w:space="0" w:color="auto"/>
            </w:tcBorders>
          </w:tcPr>
          <w:p w14:paraId="4EC2E7C8"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Nil</w:t>
            </w:r>
          </w:p>
        </w:tc>
      </w:tr>
      <w:tr w:rsidR="001B283A" w:rsidRPr="001B283A" w14:paraId="3B4A9154" w14:textId="77777777" w:rsidTr="000B64C2">
        <w:trPr>
          <w:trHeight w:val="684"/>
          <w:jc w:val="center"/>
        </w:trPr>
        <w:tc>
          <w:tcPr>
            <w:tcW w:w="15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3C216" w14:textId="77777777" w:rsidR="001B283A" w:rsidRPr="001B283A" w:rsidRDefault="001B283A" w:rsidP="001B283A">
            <w:pPr>
              <w:spacing w:after="0" w:line="240" w:lineRule="auto"/>
              <w:rPr>
                <w:rFonts w:ascii="Arial" w:eastAsia="Arial" w:hAnsi="Arial" w:cs="Arial"/>
                <w:kern w:val="0"/>
                <w:lang w:eastAsia="en-GB"/>
                <w14:ligatures w14:val="none"/>
              </w:rPr>
            </w:pPr>
            <w:proofErr w:type="spellStart"/>
            <w:r w:rsidRPr="001B283A">
              <w:rPr>
                <w:rFonts w:ascii="Arial" w:eastAsia="Arial" w:hAnsi="Arial" w:cs="Arial"/>
                <w:kern w:val="0"/>
                <w:lang w:eastAsia="en-GB"/>
                <w14:ligatures w14:val="none"/>
              </w:rPr>
              <w:t>Moncreiffe</w:t>
            </w:r>
            <w:proofErr w:type="spellEnd"/>
            <w:r w:rsidRPr="001B283A">
              <w:rPr>
                <w:rFonts w:ascii="Arial" w:eastAsia="Arial" w:hAnsi="Arial" w:cs="Arial"/>
                <w:kern w:val="0"/>
                <w:lang w:eastAsia="en-GB"/>
                <w14:ligatures w14:val="none"/>
              </w:rPr>
              <w:t xml:space="preserve"> Island, Perth</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E79BEEC"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Perth Working Men’s Garden Association (PWMGA)</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1F9E6A88"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£240</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14:paraId="1B69B48E"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28/11/1994</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41407A90"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Open ended on a year-to-year basis</w:t>
            </w:r>
          </w:p>
        </w:tc>
        <w:tc>
          <w:tcPr>
            <w:tcW w:w="1141" w:type="dxa"/>
            <w:tcBorders>
              <w:top w:val="nil"/>
              <w:left w:val="nil"/>
              <w:bottom w:val="single" w:sz="8" w:space="0" w:color="auto"/>
              <w:right w:val="single" w:sz="8" w:space="0" w:color="auto"/>
            </w:tcBorders>
          </w:tcPr>
          <w:p w14:paraId="61AAAB05"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100%</w:t>
            </w:r>
          </w:p>
        </w:tc>
        <w:tc>
          <w:tcPr>
            <w:tcW w:w="1312" w:type="dxa"/>
            <w:tcBorders>
              <w:top w:val="nil"/>
              <w:left w:val="nil"/>
              <w:bottom w:val="single" w:sz="8" w:space="0" w:color="auto"/>
              <w:right w:val="single" w:sz="8" w:space="0" w:color="auto"/>
            </w:tcBorders>
          </w:tcPr>
          <w:p w14:paraId="6B6FCE4F"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Nil</w:t>
            </w:r>
          </w:p>
        </w:tc>
      </w:tr>
      <w:tr w:rsidR="001B283A" w:rsidRPr="001B283A" w14:paraId="093CEF47" w14:textId="77777777" w:rsidTr="000B64C2">
        <w:trPr>
          <w:trHeight w:val="684"/>
          <w:jc w:val="center"/>
        </w:trPr>
        <w:tc>
          <w:tcPr>
            <w:tcW w:w="15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B61B42"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lastRenderedPageBreak/>
              <w:t>Glengarry Road, Perth (raised bed allotments)</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40815B"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South Perth Community Allotments (SPCA)</w:t>
            </w:r>
          </w:p>
        </w:tc>
        <w:tc>
          <w:tcPr>
            <w:tcW w:w="1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AF3362"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£1</w:t>
            </w:r>
          </w:p>
        </w:tc>
        <w:tc>
          <w:tcPr>
            <w:tcW w:w="1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5320B4"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2010</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A6BAA"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2025</w:t>
            </w:r>
          </w:p>
        </w:tc>
        <w:tc>
          <w:tcPr>
            <w:tcW w:w="1141" w:type="dxa"/>
            <w:tcBorders>
              <w:top w:val="nil"/>
              <w:left w:val="nil"/>
              <w:bottom w:val="single" w:sz="8" w:space="0" w:color="auto"/>
              <w:right w:val="single" w:sz="8" w:space="0" w:color="auto"/>
            </w:tcBorders>
            <w:shd w:val="clear" w:color="auto" w:fill="FFFFFF"/>
          </w:tcPr>
          <w:p w14:paraId="68A11D2A"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100%</w:t>
            </w:r>
          </w:p>
        </w:tc>
        <w:tc>
          <w:tcPr>
            <w:tcW w:w="1312" w:type="dxa"/>
            <w:tcBorders>
              <w:top w:val="nil"/>
              <w:left w:val="nil"/>
              <w:bottom w:val="single" w:sz="8" w:space="0" w:color="auto"/>
              <w:right w:val="single" w:sz="8" w:space="0" w:color="auto"/>
            </w:tcBorders>
            <w:shd w:val="clear" w:color="auto" w:fill="FFFFFF"/>
          </w:tcPr>
          <w:p w14:paraId="07E8CE3F" w14:textId="77777777" w:rsidR="001B283A" w:rsidRPr="001B283A" w:rsidRDefault="001B283A" w:rsidP="001B283A">
            <w:pPr>
              <w:spacing w:after="0" w:line="240" w:lineRule="auto"/>
              <w:rPr>
                <w:rFonts w:ascii="Arial" w:eastAsia="Arial" w:hAnsi="Arial" w:cs="Arial"/>
                <w:kern w:val="0"/>
                <w:lang w:eastAsia="en-GB"/>
                <w14:ligatures w14:val="none"/>
              </w:rPr>
            </w:pPr>
            <w:r w:rsidRPr="001B283A">
              <w:rPr>
                <w:rFonts w:ascii="Arial" w:eastAsia="Arial" w:hAnsi="Arial" w:cs="Arial"/>
                <w:kern w:val="0"/>
                <w:lang w:eastAsia="en-GB"/>
                <w14:ligatures w14:val="none"/>
              </w:rPr>
              <w:t xml:space="preserve"> Nil</w:t>
            </w:r>
          </w:p>
        </w:tc>
      </w:tr>
    </w:tbl>
    <w:p w14:paraId="22A4F973" w14:textId="6784BB13" w:rsidR="001B283A" w:rsidRDefault="001B283A" w:rsidP="001B283A">
      <w:pPr>
        <w:tabs>
          <w:tab w:val="left" w:pos="1695"/>
        </w:tabs>
      </w:pPr>
    </w:p>
    <w:p w14:paraId="45D7FECD" w14:textId="7CE50750" w:rsidR="14BD57F7" w:rsidRDefault="14BD57F7" w:rsidP="14BD57F7">
      <w:pPr>
        <w:tabs>
          <w:tab w:val="left" w:pos="1695"/>
        </w:tabs>
        <w:rPr>
          <w:b/>
          <w:bCs/>
        </w:rPr>
      </w:pPr>
    </w:p>
    <w:p w14:paraId="44D44B57" w14:textId="2ED8E1F6" w:rsidR="001B283A" w:rsidRPr="00DE26D5" w:rsidRDefault="00A7151B" w:rsidP="001B283A">
      <w:pPr>
        <w:tabs>
          <w:tab w:val="left" w:pos="1695"/>
        </w:tabs>
        <w:rPr>
          <w:b/>
          <w:bCs/>
        </w:rPr>
      </w:pPr>
      <w:r w:rsidRPr="00DE26D5">
        <w:rPr>
          <w:b/>
          <w:bCs/>
        </w:rPr>
        <w:t xml:space="preserve">Accessible Plots </w:t>
      </w:r>
    </w:p>
    <w:p w14:paraId="0F79D830" w14:textId="6283D2F7" w:rsidR="00E510F8" w:rsidRDefault="00596725" w:rsidP="001B283A">
      <w:pPr>
        <w:tabs>
          <w:tab w:val="left" w:pos="1695"/>
        </w:tabs>
      </w:pPr>
      <w:r>
        <w:t>The</w:t>
      </w:r>
      <w:r w:rsidR="00A7151B">
        <w:t xml:space="preserve"> survey results indicate a shortage of sites which have accommodations for people with disability. </w:t>
      </w:r>
      <w:r w:rsidR="003F0422">
        <w:t>From our survey responses</w:t>
      </w:r>
      <w:r w:rsidR="008F2F13">
        <w:t xml:space="preserve"> there are disabled access provision at</w:t>
      </w:r>
      <w:r w:rsidR="00A86EC0">
        <w:t xml:space="preserve">: </w:t>
      </w:r>
    </w:p>
    <w:p w14:paraId="1EF108B7" w14:textId="31681208" w:rsidR="00E510F8" w:rsidRDefault="00E510F8" w:rsidP="00E510F8">
      <w:pPr>
        <w:pStyle w:val="ListParagraph"/>
        <w:numPr>
          <w:ilvl w:val="0"/>
          <w:numId w:val="10"/>
        </w:numPr>
        <w:tabs>
          <w:tab w:val="left" w:pos="1695"/>
        </w:tabs>
      </w:pPr>
      <w:r>
        <w:t xml:space="preserve">North Perth allotments have an area around their polytunnel that would be suitable for disabled access from the path. </w:t>
      </w:r>
    </w:p>
    <w:p w14:paraId="064F1AED" w14:textId="44562ACB" w:rsidR="0082385E" w:rsidRDefault="0082385E" w:rsidP="0082385E">
      <w:pPr>
        <w:pStyle w:val="ListParagraph"/>
        <w:numPr>
          <w:ilvl w:val="0"/>
          <w:numId w:val="10"/>
        </w:numPr>
        <w:tabs>
          <w:tab w:val="left" w:pos="1695"/>
        </w:tabs>
      </w:pPr>
      <w:r>
        <w:t>Auchterarder has 7 plots with wheelchair access.</w:t>
      </w:r>
    </w:p>
    <w:p w14:paraId="1F7B3109" w14:textId="05BEB675" w:rsidR="0082385E" w:rsidRDefault="0082385E" w:rsidP="0082385E">
      <w:pPr>
        <w:pStyle w:val="ListParagraph"/>
        <w:numPr>
          <w:ilvl w:val="0"/>
          <w:numId w:val="10"/>
        </w:numPr>
        <w:tabs>
          <w:tab w:val="left" w:pos="1695"/>
        </w:tabs>
      </w:pPr>
      <w:r>
        <w:t xml:space="preserve">Letham Climate Challenge has one plot with wheelchair access on their sites. </w:t>
      </w:r>
    </w:p>
    <w:p w14:paraId="5E15AF25" w14:textId="0BBBB8A9" w:rsidR="00A86EC0" w:rsidRDefault="00D21B42" w:rsidP="00A86EC0">
      <w:pPr>
        <w:pStyle w:val="ListParagraph"/>
        <w:numPr>
          <w:ilvl w:val="0"/>
          <w:numId w:val="8"/>
        </w:numPr>
        <w:tabs>
          <w:tab w:val="left" w:pos="1695"/>
        </w:tabs>
      </w:pPr>
      <w:r>
        <w:t>No available plots for disabled access</w:t>
      </w:r>
      <w:r w:rsidR="00E510F8">
        <w:t xml:space="preserve"> at Perth Working Men’s Garden Association on Moncrieffe Island</w:t>
      </w:r>
      <w:r>
        <w:t xml:space="preserve"> for persons who would be constrained by </w:t>
      </w:r>
      <w:r w:rsidR="00816C00">
        <w:t xml:space="preserve">using the steps from the bridge. </w:t>
      </w:r>
    </w:p>
    <w:p w14:paraId="6FEF8C31" w14:textId="600824C6" w:rsidR="005B0CA2" w:rsidRDefault="00DE26D5" w:rsidP="005B0CA2">
      <w:pPr>
        <w:pStyle w:val="ListParagraph"/>
        <w:numPr>
          <w:ilvl w:val="0"/>
          <w:numId w:val="8"/>
        </w:numPr>
        <w:tabs>
          <w:tab w:val="left" w:pos="1695"/>
        </w:tabs>
      </w:pPr>
      <w:r>
        <w:t xml:space="preserve">South Perth Community Garden has 8 raised beds that would be suitable for disabled access. </w:t>
      </w:r>
    </w:p>
    <w:p w14:paraId="0E1C4EB3" w14:textId="77777777" w:rsidR="00AB797E" w:rsidRPr="001B283A" w:rsidRDefault="00AB797E" w:rsidP="00AB797E">
      <w:pPr>
        <w:tabs>
          <w:tab w:val="left" w:pos="1695"/>
        </w:tabs>
      </w:pPr>
    </w:p>
    <w:p w14:paraId="166DC269" w14:textId="27E8A677" w:rsidR="001B283A" w:rsidRPr="00FB2E3D" w:rsidRDefault="005B0CA2" w:rsidP="005B0CA2">
      <w:pPr>
        <w:pStyle w:val="ListParagraph"/>
        <w:numPr>
          <w:ilvl w:val="0"/>
          <w:numId w:val="1"/>
        </w:numPr>
        <w:rPr>
          <w:b/>
          <w:bCs/>
        </w:rPr>
      </w:pPr>
      <w:r w:rsidRPr="00FB2E3D">
        <w:rPr>
          <w:b/>
          <w:bCs/>
        </w:rPr>
        <w:t>Waiting lists</w:t>
      </w:r>
    </w:p>
    <w:p w14:paraId="371FC33F" w14:textId="3E9ACAB8" w:rsidR="005B0CA2" w:rsidRDefault="00E61178" w:rsidP="005B0CA2">
      <w:r>
        <w:t xml:space="preserve">Allotment Associations on allotment sites that are owned by the council are required to report their waiting list figures at least once a year. </w:t>
      </w:r>
      <w:r w:rsidR="009D5034">
        <w:t>There is also a</w:t>
      </w:r>
      <w:r w:rsidR="00D875F3">
        <w:t>n</w:t>
      </w:r>
      <w:r w:rsidR="009D5034">
        <w:t xml:space="preserve"> interest register,</w:t>
      </w:r>
      <w:r w:rsidR="00556F4C">
        <w:t xml:space="preserve"> that</w:t>
      </w:r>
      <w:r w:rsidR="009D5034">
        <w:t xml:space="preserve"> can</w:t>
      </w:r>
      <w:r w:rsidR="00556F4C">
        <w:t xml:space="preserve"> be</w:t>
      </w:r>
      <w:r w:rsidR="009D5034">
        <w:t xml:space="preserve"> access</w:t>
      </w:r>
      <w:r w:rsidR="00556F4C">
        <w:t>ed</w:t>
      </w:r>
      <w:r w:rsidR="009D5034">
        <w:t xml:space="preserve"> through the consultation hub</w:t>
      </w:r>
      <w:r w:rsidR="00851693">
        <w:t>, where those interested in a food growing site can be direct</w:t>
      </w:r>
      <w:r w:rsidR="002A7ABB">
        <w:t>ed</w:t>
      </w:r>
      <w:r w:rsidR="00851693">
        <w:t xml:space="preserve"> to the most appropriate on</w:t>
      </w:r>
      <w:r w:rsidR="007F5FB2">
        <w:t>e. H</w:t>
      </w:r>
      <w:r w:rsidR="002A7ABB">
        <w:t>owever</w:t>
      </w:r>
      <w:r w:rsidR="00201631">
        <w:t>,</w:t>
      </w:r>
      <w:r w:rsidR="002A7ABB">
        <w:t xml:space="preserve"> this is not a waiting </w:t>
      </w:r>
      <w:proofErr w:type="gramStart"/>
      <w:r w:rsidR="002A7ABB">
        <w:t>list</w:t>
      </w:r>
      <w:proofErr w:type="gramEnd"/>
      <w:r w:rsidR="002A7ABB">
        <w:t xml:space="preserve"> and </w:t>
      </w:r>
      <w:r w:rsidR="004F12F3">
        <w:t xml:space="preserve">responses </w:t>
      </w:r>
      <w:r w:rsidR="00931E6B">
        <w:t xml:space="preserve">will not be counted </w:t>
      </w:r>
      <w:r w:rsidR="00B81CD0">
        <w:t>as part of</w:t>
      </w:r>
      <w:r w:rsidR="00931E6B">
        <w:t xml:space="preserve"> the</w:t>
      </w:r>
      <w:r w:rsidR="00B81CD0">
        <w:t xml:space="preserve"> overall</w:t>
      </w:r>
      <w:r w:rsidR="00931E6B">
        <w:t xml:space="preserve"> waiting list</w:t>
      </w:r>
      <w:r w:rsidR="00B81CD0">
        <w:t xml:space="preserve"> figures</w:t>
      </w:r>
      <w:r w:rsidR="00931E6B">
        <w:t xml:space="preserve">. </w:t>
      </w:r>
      <w:r w:rsidR="00B46929">
        <w:t xml:space="preserve">Since the survey went live in </w:t>
      </w:r>
      <w:r w:rsidR="00215FA6">
        <w:t xml:space="preserve">February 2024, there have been 27 people enquiring about how to register for an allotment plot. </w:t>
      </w:r>
    </w:p>
    <w:p w14:paraId="65A7D2EE" w14:textId="46A5BD51" w:rsidR="000D48E9" w:rsidRDefault="000D48E9" w:rsidP="005B0CA2">
      <w:r>
        <w:t>Estimated waiting times for an allotment range from immediate availability to 3 years</w:t>
      </w:r>
      <w:r w:rsidR="00491E36">
        <w:t xml:space="preserve">. The average waiting time is approximately </w:t>
      </w:r>
      <w:r w:rsidR="009B1469">
        <w:t>1.5 years</w:t>
      </w:r>
      <w:r w:rsidR="004D405F">
        <w:t xml:space="preserve">. We have not identified anyone that has been on the waiting list for more than 5 years. </w:t>
      </w:r>
    </w:p>
    <w:p w14:paraId="7DF66C4E" w14:textId="31F5CD9E" w:rsidR="004D405F" w:rsidRDefault="004D405F" w:rsidP="005B0CA2">
      <w:r>
        <w:t xml:space="preserve">There are a total of </w:t>
      </w:r>
      <w:r w:rsidR="00EB6FED">
        <w:t xml:space="preserve">177 plots </w:t>
      </w:r>
      <w:r w:rsidR="00F17DB2">
        <w:t>across all allotment sites on council owned land and a total of 60 people on the</w:t>
      </w:r>
      <w:r w:rsidR="00D875F3">
        <w:t>se sites</w:t>
      </w:r>
      <w:r w:rsidR="00F17DB2">
        <w:t xml:space="preserve"> waiting lists</w:t>
      </w:r>
      <w:r w:rsidR="00AB4270">
        <w:t>, which is 34% of the total plots available</w:t>
      </w:r>
      <w:r w:rsidR="005157FB">
        <w:t xml:space="preserve">. This shows that the </w:t>
      </w:r>
      <w:r w:rsidR="0068711F">
        <w:t xml:space="preserve">50% trigger point, set by the Community Empowerment (Scotland) Act 2015, has not been reached. </w:t>
      </w:r>
    </w:p>
    <w:p w14:paraId="50C3FF9F" w14:textId="52AB92ED" w:rsidR="0068711F" w:rsidRPr="00FB2E3D" w:rsidRDefault="0068711F" w:rsidP="0068711F">
      <w:pPr>
        <w:pStyle w:val="ListParagraph"/>
        <w:numPr>
          <w:ilvl w:val="0"/>
          <w:numId w:val="1"/>
        </w:numPr>
        <w:rPr>
          <w:b/>
          <w:bCs/>
        </w:rPr>
      </w:pPr>
      <w:r w:rsidRPr="00FB2E3D">
        <w:rPr>
          <w:b/>
          <w:bCs/>
        </w:rPr>
        <w:t xml:space="preserve">Demand for new sites </w:t>
      </w:r>
    </w:p>
    <w:p w14:paraId="2BC82B96" w14:textId="63C4372B" w:rsidR="0068711F" w:rsidRDefault="00F5234E" w:rsidP="0068711F">
      <w:r>
        <w:t xml:space="preserve">The demand for new sites has been recognised </w:t>
      </w:r>
      <w:r w:rsidR="00573CFF">
        <w:t>through the</w:t>
      </w:r>
      <w:r w:rsidR="002A6E4F">
        <w:t xml:space="preserve"> </w:t>
      </w:r>
      <w:r w:rsidR="0037395F">
        <w:t xml:space="preserve">Food Growing Strategy 2021 </w:t>
      </w:r>
      <w:r w:rsidR="00573CFF">
        <w:t xml:space="preserve">consultation process </w:t>
      </w:r>
      <w:r w:rsidR="00102130">
        <w:t>after</w:t>
      </w:r>
      <w:r w:rsidR="00573CFF">
        <w:t xml:space="preserve"> the appointment of the new Community Food Growing officer. </w:t>
      </w:r>
      <w:r w:rsidR="006F1104">
        <w:t>The following</w:t>
      </w:r>
      <w:r w:rsidR="0037395F">
        <w:t xml:space="preserve"> areas</w:t>
      </w:r>
      <w:r w:rsidR="006F1104">
        <w:t xml:space="preserve"> have been recognised</w:t>
      </w:r>
      <w:r w:rsidR="0037395F">
        <w:t xml:space="preserve"> as having a potentially high demand for allotments</w:t>
      </w:r>
      <w:r w:rsidR="006F1104">
        <w:t xml:space="preserve"> and </w:t>
      </w:r>
      <w:r w:rsidR="0095550D">
        <w:t>reasonable</w:t>
      </w:r>
      <w:r w:rsidR="006F1104">
        <w:t xml:space="preserve"> steps have been taken to </w:t>
      </w:r>
      <w:r w:rsidR="001844FE">
        <w:t>analyse</w:t>
      </w:r>
      <w:r w:rsidR="006F1104">
        <w:t xml:space="preserve"> and address the demand</w:t>
      </w:r>
      <w:r w:rsidR="001844FE">
        <w:t>.</w:t>
      </w:r>
    </w:p>
    <w:p w14:paraId="1BC9C6C8" w14:textId="73572950" w:rsidR="00CE5520" w:rsidRDefault="00CE5520" w:rsidP="00CE5520">
      <w:pPr>
        <w:pStyle w:val="ListParagraph"/>
        <w:numPr>
          <w:ilvl w:val="0"/>
          <w:numId w:val="9"/>
        </w:numPr>
      </w:pPr>
      <w:r>
        <w:t>The Community Council</w:t>
      </w:r>
      <w:r w:rsidR="0002393C">
        <w:t xml:space="preserve"> (CC)</w:t>
      </w:r>
      <w:r>
        <w:t xml:space="preserve"> in Errol has approached the council </w:t>
      </w:r>
      <w:r w:rsidR="00AB797E">
        <w:t xml:space="preserve">to explore options for an allotment site in or surrounding Errol. The proposition of a </w:t>
      </w:r>
      <w:r w:rsidR="0002393C">
        <w:t>community consultation has been put forward to the CC</w:t>
      </w:r>
      <w:r w:rsidR="00D74254">
        <w:t xml:space="preserve">. </w:t>
      </w:r>
    </w:p>
    <w:p w14:paraId="28D77797" w14:textId="00C04D1B" w:rsidR="00D74254" w:rsidRDefault="007F5E65" w:rsidP="00CE5520">
      <w:pPr>
        <w:pStyle w:val="ListParagraph"/>
        <w:numPr>
          <w:ilvl w:val="0"/>
          <w:numId w:val="9"/>
        </w:numPr>
      </w:pPr>
      <w:r>
        <w:t>Demand for an allotment site in Pitlochry was recognised during</w:t>
      </w:r>
      <w:r w:rsidR="00067FFE">
        <w:t xml:space="preserve"> the writing of</w:t>
      </w:r>
      <w:r>
        <w:t xml:space="preserve"> the Food Growing Strategy 2021. A proposal for a consultation has been discussed with members of the community</w:t>
      </w:r>
      <w:r w:rsidR="00F316F6">
        <w:t xml:space="preserve">, with plans to roll out the consultation in early Autumn. </w:t>
      </w:r>
    </w:p>
    <w:p w14:paraId="5D253D37" w14:textId="4BEE38B1" w:rsidR="00F316F6" w:rsidRDefault="00F316F6" w:rsidP="00CE5520">
      <w:pPr>
        <w:pStyle w:val="ListParagraph"/>
        <w:numPr>
          <w:ilvl w:val="0"/>
          <w:numId w:val="9"/>
        </w:numPr>
      </w:pPr>
      <w:r>
        <w:lastRenderedPageBreak/>
        <w:t xml:space="preserve">Scone Community Council approached the council during the consultation of the Food Growing Strategy highlighting the demand within the community for an allotment site. The proposition of a community consultation has been put forward </w:t>
      </w:r>
      <w:r w:rsidR="00455CE6">
        <w:t xml:space="preserve">to the CC. </w:t>
      </w:r>
    </w:p>
    <w:p w14:paraId="196BE770" w14:textId="758940EF" w:rsidR="00455CE6" w:rsidRDefault="00214AD1" w:rsidP="00CE5520">
      <w:pPr>
        <w:pStyle w:val="ListParagraph"/>
        <w:numPr>
          <w:ilvl w:val="0"/>
          <w:numId w:val="9"/>
        </w:numPr>
      </w:pPr>
      <w:r>
        <w:t xml:space="preserve">Coupar Angus </w:t>
      </w:r>
      <w:r w:rsidR="00A31008">
        <w:t>is looking for a larger, more secure area of land</w:t>
      </w:r>
      <w:r w:rsidR="00D602B4">
        <w:t xml:space="preserve"> for the community to use to grow food. The proposition of a community consultation </w:t>
      </w:r>
      <w:r w:rsidR="001256A2">
        <w:t xml:space="preserve">has been put forward with plans to roll this out in mid- Autumn. </w:t>
      </w:r>
    </w:p>
    <w:p w14:paraId="3E9AE5FA" w14:textId="742CE861" w:rsidR="00265E40" w:rsidRDefault="00265E40" w:rsidP="00265E40">
      <w:r>
        <w:t xml:space="preserve">The community consultation is a survey that has been created by the Policy team within Community Greenspace, for the purpose of </w:t>
      </w:r>
      <w:r w:rsidR="009763CF">
        <w:t xml:space="preserve">assessing the overall demand for a community food growing space within </w:t>
      </w:r>
      <w:r w:rsidR="00602AAF">
        <w:t>specific communities</w:t>
      </w:r>
      <w:r w:rsidR="009763CF">
        <w:t xml:space="preserve">, to understand what type of community food growing site is </w:t>
      </w:r>
      <w:r w:rsidR="00602AAF">
        <w:t>wanted</w:t>
      </w:r>
      <w:r w:rsidR="009763CF">
        <w:t xml:space="preserve"> (allotments, community garden, orchard, raised beds, </w:t>
      </w:r>
      <w:r w:rsidR="001652FD">
        <w:t>edible hedges, institutional growing e</w:t>
      </w:r>
      <w:r w:rsidR="001F1D41">
        <w:t>tc</w:t>
      </w:r>
      <w:r w:rsidR="001652FD">
        <w:t xml:space="preserve">.) and provides an opportunity for those in the community to highlight any areas they think might be suitable. </w:t>
      </w:r>
    </w:p>
    <w:p w14:paraId="138BDCA4" w14:textId="77777777" w:rsidR="001256A2" w:rsidRPr="001B283A" w:rsidRDefault="001256A2" w:rsidP="001256A2"/>
    <w:p w14:paraId="116572E6" w14:textId="77777777" w:rsidR="001B283A" w:rsidRPr="001B283A" w:rsidRDefault="001B283A" w:rsidP="001B283A"/>
    <w:p w14:paraId="19E7089D" w14:textId="77777777" w:rsidR="001B283A" w:rsidRPr="001B283A" w:rsidRDefault="001B283A" w:rsidP="001B283A"/>
    <w:p w14:paraId="36CB51EB" w14:textId="77777777" w:rsidR="001B283A" w:rsidRPr="001B283A" w:rsidRDefault="001B283A" w:rsidP="001B283A"/>
    <w:p w14:paraId="2CABF8DC" w14:textId="77777777" w:rsidR="001B283A" w:rsidRPr="001B283A" w:rsidRDefault="001B283A" w:rsidP="001B283A"/>
    <w:p w14:paraId="5896B3A6" w14:textId="77777777" w:rsidR="001B283A" w:rsidRPr="001B283A" w:rsidRDefault="001B283A" w:rsidP="001B283A"/>
    <w:p w14:paraId="714F1DEB" w14:textId="77777777" w:rsidR="001B283A" w:rsidRPr="001B283A" w:rsidRDefault="001B283A" w:rsidP="001B283A"/>
    <w:p w14:paraId="23DF359A" w14:textId="77777777" w:rsidR="001B283A" w:rsidRPr="001B283A" w:rsidRDefault="001B283A" w:rsidP="001B283A"/>
    <w:p w14:paraId="4AA56AC2" w14:textId="77777777" w:rsidR="001B283A" w:rsidRPr="001B283A" w:rsidRDefault="001B283A" w:rsidP="001B283A"/>
    <w:p w14:paraId="0133857C" w14:textId="77777777" w:rsidR="001B283A" w:rsidRPr="001B283A" w:rsidRDefault="001B283A" w:rsidP="001B283A"/>
    <w:p w14:paraId="4F42C1D2" w14:textId="77777777" w:rsidR="001B283A" w:rsidRPr="001B283A" w:rsidRDefault="001B283A" w:rsidP="001B283A"/>
    <w:p w14:paraId="4F249921" w14:textId="77777777" w:rsidR="00427A4A" w:rsidRDefault="00427A4A" w:rsidP="001B283A">
      <w:pPr>
        <w:tabs>
          <w:tab w:val="left" w:pos="1365"/>
        </w:tabs>
        <w:sectPr w:rsidR="00427A4A">
          <w:pgSz w:w="11906" w:h="16838"/>
          <w:pgMar w:top="1440" w:right="1440" w:bottom="1440" w:left="1440" w:header="708" w:footer="708" w:gutter="0"/>
          <w:cols w:space="708"/>
          <w:docGrid w:linePitch="360"/>
        </w:sectPr>
      </w:pPr>
    </w:p>
    <w:p w14:paraId="6692DE5F" w14:textId="77777777" w:rsidR="001B283A" w:rsidRDefault="001B283A" w:rsidP="001B283A">
      <w:pPr>
        <w:tabs>
          <w:tab w:val="left" w:pos="1365"/>
        </w:tabs>
      </w:pPr>
    </w:p>
    <w:tbl>
      <w:tblPr>
        <w:tblW w:w="15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672"/>
        <w:gridCol w:w="1402"/>
        <w:gridCol w:w="2758"/>
        <w:gridCol w:w="2755"/>
        <w:gridCol w:w="2758"/>
      </w:tblGrid>
      <w:tr w:rsidR="00427A4A" w:rsidRPr="00D32C9E" w14:paraId="17DD2B9E" w14:textId="77777777" w:rsidTr="000B64C2">
        <w:trPr>
          <w:trHeight w:val="799"/>
          <w:jc w:val="center"/>
        </w:trPr>
        <w:tc>
          <w:tcPr>
            <w:tcW w:w="2786" w:type="dxa"/>
            <w:shd w:val="clear" w:color="auto" w:fill="EEECE1"/>
          </w:tcPr>
          <w:p w14:paraId="2B69DAC6" w14:textId="77777777" w:rsidR="00427A4A" w:rsidRPr="008B726C" w:rsidRDefault="00427A4A" w:rsidP="000B64C2">
            <w:pPr>
              <w:pStyle w:val="legclearfix"/>
              <w:spacing w:before="0" w:beforeAutospacing="0" w:after="120" w:afterAutospacing="0" w:line="360" w:lineRule="atLeast"/>
              <w:jc w:val="center"/>
              <w:rPr>
                <w:rStyle w:val="legds"/>
                <w:rFonts w:ascii="Arial" w:hAnsi="Arial" w:cs="Arial"/>
                <w:b/>
                <w:color w:val="000000"/>
                <w:sz w:val="22"/>
                <w:szCs w:val="22"/>
              </w:rPr>
            </w:pPr>
            <w:r w:rsidRPr="008B726C">
              <w:rPr>
                <w:rStyle w:val="legds"/>
                <w:rFonts w:ascii="Arial" w:hAnsi="Arial" w:cs="Arial"/>
                <w:color w:val="000000"/>
                <w:sz w:val="22"/>
                <w:szCs w:val="22"/>
              </w:rPr>
              <w:br w:type="page"/>
            </w:r>
            <w:r w:rsidRPr="008B726C">
              <w:rPr>
                <w:rStyle w:val="legds"/>
                <w:rFonts w:ascii="Arial" w:hAnsi="Arial" w:cs="Arial"/>
                <w:b/>
                <w:color w:val="000000"/>
                <w:sz w:val="22"/>
                <w:szCs w:val="22"/>
              </w:rPr>
              <w:t>Allotment Association</w:t>
            </w:r>
          </w:p>
        </w:tc>
        <w:tc>
          <w:tcPr>
            <w:tcW w:w="2672" w:type="dxa"/>
            <w:shd w:val="clear" w:color="auto" w:fill="EEECE1"/>
          </w:tcPr>
          <w:p w14:paraId="16FAA5DD" w14:textId="77777777" w:rsidR="00427A4A" w:rsidRPr="008B726C" w:rsidRDefault="00427A4A" w:rsidP="000B64C2">
            <w:pPr>
              <w:pStyle w:val="legclearfix"/>
              <w:spacing w:before="0" w:beforeAutospacing="0" w:after="120" w:afterAutospacing="0" w:line="360" w:lineRule="atLeast"/>
              <w:jc w:val="center"/>
              <w:rPr>
                <w:rStyle w:val="legds"/>
                <w:rFonts w:ascii="Arial" w:hAnsi="Arial" w:cs="Arial"/>
                <w:b/>
                <w:color w:val="000000"/>
                <w:sz w:val="22"/>
                <w:szCs w:val="22"/>
              </w:rPr>
            </w:pPr>
            <w:r w:rsidRPr="008B726C">
              <w:rPr>
                <w:rStyle w:val="legds"/>
                <w:rFonts w:ascii="Arial" w:hAnsi="Arial" w:cs="Arial"/>
                <w:b/>
                <w:color w:val="000000"/>
                <w:sz w:val="22"/>
                <w:szCs w:val="22"/>
              </w:rPr>
              <w:t>Allotment Location</w:t>
            </w:r>
          </w:p>
        </w:tc>
        <w:tc>
          <w:tcPr>
            <w:tcW w:w="1402" w:type="dxa"/>
            <w:shd w:val="clear" w:color="auto" w:fill="EEECE1"/>
          </w:tcPr>
          <w:p w14:paraId="28B9D126" w14:textId="77777777" w:rsidR="00427A4A" w:rsidRPr="008B726C" w:rsidRDefault="00427A4A" w:rsidP="000B64C2">
            <w:pPr>
              <w:pStyle w:val="legclearfix"/>
              <w:spacing w:before="0" w:beforeAutospacing="0" w:after="120" w:afterAutospacing="0" w:line="360" w:lineRule="atLeast"/>
              <w:jc w:val="center"/>
              <w:rPr>
                <w:rStyle w:val="legds"/>
                <w:b/>
                <w:color w:val="000000"/>
                <w:sz w:val="22"/>
                <w:szCs w:val="22"/>
              </w:rPr>
            </w:pPr>
            <w:r w:rsidRPr="008B726C">
              <w:rPr>
                <w:rStyle w:val="legds"/>
                <w:rFonts w:ascii="Arial" w:hAnsi="Arial" w:cs="Arial"/>
                <w:b/>
                <w:color w:val="000000"/>
                <w:sz w:val="22"/>
                <w:szCs w:val="22"/>
              </w:rPr>
              <w:t>A</w:t>
            </w:r>
            <w:r w:rsidRPr="008B726C">
              <w:rPr>
                <w:rStyle w:val="legds"/>
                <w:b/>
                <w:color w:val="000000"/>
                <w:sz w:val="22"/>
                <w:szCs w:val="22"/>
              </w:rPr>
              <w:t>rea (ha)</w:t>
            </w:r>
          </w:p>
        </w:tc>
        <w:tc>
          <w:tcPr>
            <w:tcW w:w="2758" w:type="dxa"/>
            <w:shd w:val="clear" w:color="auto" w:fill="EEECE1"/>
          </w:tcPr>
          <w:p w14:paraId="7B996BAE" w14:textId="77777777" w:rsidR="00427A4A" w:rsidRPr="008B726C" w:rsidRDefault="00427A4A" w:rsidP="000B64C2">
            <w:pPr>
              <w:pStyle w:val="legclearfix"/>
              <w:spacing w:before="0" w:beforeAutospacing="0" w:after="120" w:afterAutospacing="0" w:line="360" w:lineRule="atLeast"/>
              <w:jc w:val="center"/>
              <w:rPr>
                <w:rStyle w:val="legds"/>
                <w:rFonts w:ascii="Arial" w:hAnsi="Arial" w:cs="Arial"/>
                <w:b/>
                <w:color w:val="000000"/>
                <w:sz w:val="22"/>
                <w:szCs w:val="22"/>
              </w:rPr>
            </w:pPr>
            <w:r w:rsidRPr="008B726C">
              <w:rPr>
                <w:rStyle w:val="legds"/>
                <w:rFonts w:ascii="Arial" w:hAnsi="Arial" w:cs="Arial"/>
                <w:b/>
                <w:color w:val="000000"/>
                <w:sz w:val="22"/>
                <w:szCs w:val="22"/>
              </w:rPr>
              <w:t>Number Plots</w:t>
            </w:r>
          </w:p>
        </w:tc>
        <w:tc>
          <w:tcPr>
            <w:tcW w:w="2755" w:type="dxa"/>
            <w:shd w:val="clear" w:color="auto" w:fill="EEECE1"/>
          </w:tcPr>
          <w:p w14:paraId="47C4D9FD" w14:textId="77777777" w:rsidR="00427A4A" w:rsidRPr="008B726C" w:rsidRDefault="00427A4A" w:rsidP="000B64C2">
            <w:pPr>
              <w:pStyle w:val="legclearfix"/>
              <w:spacing w:before="0" w:beforeAutospacing="0" w:after="120" w:afterAutospacing="0" w:line="360" w:lineRule="atLeast"/>
              <w:jc w:val="center"/>
              <w:rPr>
                <w:rStyle w:val="legds"/>
                <w:rFonts w:ascii="Arial" w:hAnsi="Arial" w:cs="Arial"/>
                <w:b/>
                <w:color w:val="000000"/>
                <w:sz w:val="22"/>
                <w:szCs w:val="22"/>
              </w:rPr>
            </w:pPr>
            <w:r w:rsidRPr="008B726C">
              <w:rPr>
                <w:rStyle w:val="legds"/>
                <w:rFonts w:ascii="Arial" w:hAnsi="Arial" w:cs="Arial"/>
                <w:b/>
                <w:color w:val="000000"/>
                <w:sz w:val="22"/>
                <w:szCs w:val="22"/>
              </w:rPr>
              <w:t>Annual Cost</w:t>
            </w:r>
          </w:p>
        </w:tc>
        <w:tc>
          <w:tcPr>
            <w:tcW w:w="2758" w:type="dxa"/>
            <w:shd w:val="clear" w:color="auto" w:fill="EEECE1"/>
          </w:tcPr>
          <w:p w14:paraId="65EB886A" w14:textId="77777777" w:rsidR="00427A4A" w:rsidRPr="008B726C" w:rsidRDefault="00427A4A" w:rsidP="000B64C2">
            <w:pPr>
              <w:pStyle w:val="legclearfix"/>
              <w:spacing w:before="0" w:beforeAutospacing="0" w:after="120" w:afterAutospacing="0" w:line="360" w:lineRule="atLeast"/>
              <w:jc w:val="center"/>
              <w:rPr>
                <w:rStyle w:val="legds"/>
                <w:rFonts w:ascii="Arial" w:hAnsi="Arial" w:cs="Arial"/>
                <w:b/>
                <w:color w:val="000000"/>
                <w:sz w:val="22"/>
                <w:szCs w:val="22"/>
              </w:rPr>
            </w:pPr>
            <w:r w:rsidRPr="008B726C">
              <w:rPr>
                <w:rStyle w:val="legds"/>
                <w:rFonts w:ascii="Arial" w:hAnsi="Arial" w:cs="Arial"/>
                <w:b/>
                <w:color w:val="000000"/>
                <w:sz w:val="22"/>
                <w:szCs w:val="22"/>
              </w:rPr>
              <w:t xml:space="preserve">Waiting List </w:t>
            </w:r>
          </w:p>
        </w:tc>
      </w:tr>
      <w:tr w:rsidR="00427A4A" w:rsidRPr="00D32C9E" w14:paraId="7FE8136F" w14:textId="77777777" w:rsidTr="000B64C2">
        <w:trPr>
          <w:trHeight w:val="799"/>
          <w:jc w:val="center"/>
        </w:trPr>
        <w:tc>
          <w:tcPr>
            <w:tcW w:w="2786" w:type="dxa"/>
            <w:shd w:val="clear" w:color="auto" w:fill="auto"/>
          </w:tcPr>
          <w:p w14:paraId="1ADF0F76"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Allotment Association of Crieff</w:t>
            </w:r>
          </w:p>
          <w:p w14:paraId="7A60EB2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A7E1E">
              <w:rPr>
                <w:rStyle w:val="legds"/>
                <w:rFonts w:asciiTheme="minorHAnsi" w:hAnsiTheme="minorHAnsi" w:cstheme="minorHAnsi"/>
                <w:color w:val="000000"/>
                <w:sz w:val="22"/>
                <w:szCs w:val="22"/>
              </w:rPr>
              <w:t>(</w:t>
            </w:r>
            <w:r w:rsidRPr="008A7E1E">
              <w:rPr>
                <w:rStyle w:val="legds"/>
                <w:rFonts w:ascii="Arial" w:hAnsi="Arial" w:cs="Arial"/>
                <w:color w:val="000000"/>
                <w:sz w:val="22"/>
                <w:szCs w:val="22"/>
              </w:rPr>
              <w:t>2022/</w:t>
            </w:r>
            <w:r>
              <w:rPr>
                <w:rStyle w:val="legds"/>
                <w:rFonts w:ascii="Arial" w:hAnsi="Arial" w:cs="Arial"/>
                <w:color w:val="000000"/>
                <w:sz w:val="22"/>
                <w:szCs w:val="22"/>
              </w:rPr>
              <w:t>2</w:t>
            </w:r>
            <w:r w:rsidRPr="008A7E1E">
              <w:rPr>
                <w:rStyle w:val="legds"/>
                <w:rFonts w:ascii="Arial" w:hAnsi="Arial" w:cs="Arial"/>
                <w:color w:val="000000"/>
                <w:sz w:val="22"/>
                <w:szCs w:val="22"/>
              </w:rPr>
              <w:t>023 data</w:t>
            </w:r>
            <w:r w:rsidRPr="008B726C">
              <w:rPr>
                <w:rStyle w:val="legds"/>
                <w:rFonts w:ascii="Arial" w:hAnsi="Arial" w:cs="Arial"/>
                <w:color w:val="000000"/>
                <w:sz w:val="22"/>
                <w:szCs w:val="22"/>
              </w:rPr>
              <w:t>)</w:t>
            </w:r>
          </w:p>
        </w:tc>
        <w:tc>
          <w:tcPr>
            <w:tcW w:w="2672" w:type="dxa"/>
            <w:shd w:val="clear" w:color="auto" w:fill="auto"/>
          </w:tcPr>
          <w:p w14:paraId="7329DD01"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Unit 1, The Hosh,</w:t>
            </w:r>
            <w:r w:rsidRPr="008B726C">
              <w:rPr>
                <w:rStyle w:val="legds"/>
                <w:rFonts w:ascii="Arial" w:hAnsi="Arial" w:cs="Arial"/>
                <w:color w:val="000000"/>
                <w:sz w:val="22"/>
                <w:szCs w:val="22"/>
              </w:rPr>
              <w:t xml:space="preserve"> Crieff PH7 4JW</w:t>
            </w:r>
          </w:p>
        </w:tc>
        <w:tc>
          <w:tcPr>
            <w:tcW w:w="1402" w:type="dxa"/>
            <w:shd w:val="clear" w:color="auto" w:fill="auto"/>
          </w:tcPr>
          <w:p w14:paraId="2810653A"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424CFDC6">
              <w:rPr>
                <w:rStyle w:val="legds"/>
                <w:rFonts w:ascii="Arial" w:hAnsi="Arial" w:cs="Arial"/>
                <w:color w:val="000000" w:themeColor="text1"/>
                <w:sz w:val="22"/>
                <w:szCs w:val="22"/>
              </w:rPr>
              <w:t>0.47</w:t>
            </w:r>
          </w:p>
        </w:tc>
        <w:tc>
          <w:tcPr>
            <w:tcW w:w="2758" w:type="dxa"/>
            <w:shd w:val="clear" w:color="auto" w:fill="auto"/>
          </w:tcPr>
          <w:p w14:paraId="18083146"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14</w:t>
            </w:r>
            <w:r w:rsidRPr="008B726C">
              <w:rPr>
                <w:rStyle w:val="legds"/>
                <w:rFonts w:ascii="Arial" w:hAnsi="Arial" w:cs="Arial"/>
                <w:color w:val="000000"/>
                <w:sz w:val="22"/>
                <w:szCs w:val="22"/>
              </w:rPr>
              <w:t xml:space="preserve"> - Full plots </w:t>
            </w:r>
          </w:p>
          <w:p w14:paraId="0D56FDA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21</w:t>
            </w:r>
            <w:r w:rsidRPr="008B726C">
              <w:rPr>
                <w:rStyle w:val="legds"/>
                <w:rFonts w:ascii="Arial" w:hAnsi="Arial" w:cs="Arial"/>
                <w:color w:val="000000"/>
                <w:sz w:val="22"/>
                <w:szCs w:val="22"/>
              </w:rPr>
              <w:t xml:space="preserve"> - Half plots</w:t>
            </w:r>
          </w:p>
        </w:tc>
        <w:tc>
          <w:tcPr>
            <w:tcW w:w="2755" w:type="dxa"/>
            <w:shd w:val="clear" w:color="auto" w:fill="auto"/>
          </w:tcPr>
          <w:p w14:paraId="5D4EDF57"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Full - £</w:t>
            </w:r>
            <w:r>
              <w:rPr>
                <w:rStyle w:val="legds"/>
                <w:rFonts w:ascii="Arial" w:hAnsi="Arial" w:cs="Arial"/>
                <w:color w:val="000000"/>
                <w:sz w:val="22"/>
                <w:szCs w:val="22"/>
              </w:rPr>
              <w:t>90</w:t>
            </w:r>
          </w:p>
          <w:p w14:paraId="35DAF25C"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Half - £</w:t>
            </w:r>
            <w:r>
              <w:rPr>
                <w:rStyle w:val="legds"/>
                <w:rFonts w:ascii="Arial" w:hAnsi="Arial" w:cs="Arial"/>
                <w:color w:val="000000"/>
                <w:sz w:val="22"/>
                <w:szCs w:val="22"/>
              </w:rPr>
              <w:t>65</w:t>
            </w:r>
          </w:p>
          <w:p w14:paraId="2B908086"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£5 membership fee</w:t>
            </w:r>
          </w:p>
        </w:tc>
        <w:tc>
          <w:tcPr>
            <w:tcW w:w="2758" w:type="dxa"/>
            <w:shd w:val="clear" w:color="auto" w:fill="auto"/>
          </w:tcPr>
          <w:p w14:paraId="619F6AF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8</w:t>
            </w:r>
            <w:r w:rsidRPr="008B726C">
              <w:rPr>
                <w:rStyle w:val="legds"/>
                <w:rFonts w:ascii="Arial" w:hAnsi="Arial" w:cs="Arial"/>
                <w:color w:val="000000"/>
                <w:sz w:val="22"/>
                <w:szCs w:val="22"/>
              </w:rPr>
              <w:t xml:space="preserve"> people</w:t>
            </w:r>
          </w:p>
          <w:p w14:paraId="3BD89C11"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2</w:t>
            </w:r>
            <w:r w:rsidRPr="008B726C">
              <w:rPr>
                <w:rStyle w:val="legds"/>
                <w:rFonts w:ascii="Arial" w:hAnsi="Arial" w:cs="Arial"/>
                <w:color w:val="000000"/>
                <w:sz w:val="22"/>
                <w:szCs w:val="22"/>
              </w:rPr>
              <w:t xml:space="preserve"> years</w:t>
            </w:r>
          </w:p>
        </w:tc>
      </w:tr>
      <w:tr w:rsidR="00427A4A" w:rsidRPr="00D32C9E" w14:paraId="033F1E32" w14:textId="77777777" w:rsidTr="000B64C2">
        <w:trPr>
          <w:trHeight w:val="1248"/>
          <w:jc w:val="center"/>
        </w:trPr>
        <w:tc>
          <w:tcPr>
            <w:tcW w:w="2786" w:type="dxa"/>
            <w:shd w:val="clear" w:color="auto" w:fill="auto"/>
          </w:tcPr>
          <w:p w14:paraId="053E92AC"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Auchterarder Allotment Association</w:t>
            </w:r>
          </w:p>
          <w:p w14:paraId="4C8D820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196F9292">
              <w:rPr>
                <w:rStyle w:val="legds"/>
                <w:rFonts w:ascii="Arial" w:hAnsi="Arial" w:cs="Arial"/>
                <w:color w:val="000000" w:themeColor="text1"/>
                <w:sz w:val="22"/>
                <w:szCs w:val="22"/>
              </w:rPr>
              <w:t>(</w:t>
            </w:r>
            <w:r w:rsidRPr="008A7E1E">
              <w:rPr>
                <w:rStyle w:val="legds"/>
                <w:rFonts w:ascii="Arial" w:hAnsi="Arial" w:cs="Arial"/>
                <w:color w:val="000000" w:themeColor="text1"/>
                <w:sz w:val="22"/>
                <w:szCs w:val="22"/>
              </w:rPr>
              <w:t>2022/2023 data</w:t>
            </w:r>
            <w:r w:rsidRPr="196F9292">
              <w:rPr>
                <w:rStyle w:val="legds"/>
                <w:rFonts w:ascii="Arial" w:hAnsi="Arial" w:cs="Arial"/>
                <w:color w:val="000000" w:themeColor="text1"/>
                <w:sz w:val="22"/>
                <w:szCs w:val="22"/>
              </w:rPr>
              <w:t>)</w:t>
            </w:r>
          </w:p>
        </w:tc>
        <w:tc>
          <w:tcPr>
            <w:tcW w:w="2672" w:type="dxa"/>
            <w:shd w:val="clear" w:color="auto" w:fill="auto"/>
          </w:tcPr>
          <w:p w14:paraId="6BC18966"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St Margaret’s Hospital Field, Auchterarder PH3 1GB</w:t>
            </w:r>
            <w:r w:rsidRPr="008B726C">
              <w:rPr>
                <w:rStyle w:val="legds"/>
                <w:rFonts w:ascii="Arial" w:hAnsi="Arial" w:cs="Arial"/>
                <w:b/>
                <w:color w:val="000000"/>
                <w:sz w:val="22"/>
                <w:szCs w:val="22"/>
              </w:rPr>
              <w:t xml:space="preserve"> </w:t>
            </w:r>
          </w:p>
        </w:tc>
        <w:tc>
          <w:tcPr>
            <w:tcW w:w="1402" w:type="dxa"/>
            <w:shd w:val="clear" w:color="auto" w:fill="auto"/>
          </w:tcPr>
          <w:p w14:paraId="7AC105DD"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0.45</w:t>
            </w:r>
          </w:p>
        </w:tc>
        <w:tc>
          <w:tcPr>
            <w:tcW w:w="2758" w:type="dxa"/>
            <w:shd w:val="clear" w:color="auto" w:fill="auto"/>
          </w:tcPr>
          <w:p w14:paraId="5A0ADA35" w14:textId="77777777" w:rsidR="00427A4A" w:rsidRDefault="00427A4A" w:rsidP="000B64C2">
            <w:pPr>
              <w:pStyle w:val="legclearfix"/>
              <w:spacing w:before="0" w:beforeAutospacing="0" w:after="120" w:afterAutospacing="0" w:line="360" w:lineRule="atLeast"/>
              <w:rPr>
                <w:rStyle w:val="legds"/>
                <w:rFonts w:ascii="Arial" w:hAnsi="Arial" w:cs="Arial"/>
                <w:color w:val="000000"/>
              </w:rPr>
            </w:pPr>
            <w:r>
              <w:rPr>
                <w:rStyle w:val="legds"/>
                <w:rFonts w:ascii="Arial" w:hAnsi="Arial" w:cs="Arial"/>
                <w:color w:val="000000"/>
                <w:sz w:val="22"/>
                <w:szCs w:val="22"/>
              </w:rPr>
              <w:t>2</w:t>
            </w:r>
            <w:r>
              <w:rPr>
                <w:rStyle w:val="legds"/>
                <w:rFonts w:ascii="Arial" w:hAnsi="Arial" w:cs="Arial"/>
                <w:color w:val="000000"/>
              </w:rPr>
              <w:t xml:space="preserve">2 plots – mix of full to ¼ plots </w:t>
            </w:r>
          </w:p>
          <w:p w14:paraId="6D6204E2"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rPr>
              <w:t>10 starter plots</w:t>
            </w:r>
            <w:r w:rsidRPr="008B726C">
              <w:rPr>
                <w:rStyle w:val="legds"/>
                <w:rFonts w:ascii="Arial" w:hAnsi="Arial" w:cs="Arial"/>
                <w:color w:val="000000"/>
                <w:sz w:val="22"/>
                <w:szCs w:val="22"/>
              </w:rPr>
              <w:t xml:space="preserve"> </w:t>
            </w:r>
          </w:p>
        </w:tc>
        <w:tc>
          <w:tcPr>
            <w:tcW w:w="2755" w:type="dxa"/>
            <w:shd w:val="clear" w:color="auto" w:fill="auto"/>
          </w:tcPr>
          <w:p w14:paraId="646245F0"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Full - £65</w:t>
            </w:r>
          </w:p>
          <w:p w14:paraId="29220180"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Half - £45</w:t>
            </w:r>
          </w:p>
          <w:p w14:paraId="18A041E7"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Quarter</w:t>
            </w:r>
            <w:r w:rsidRPr="008B726C">
              <w:rPr>
                <w:rStyle w:val="legds"/>
                <w:rFonts w:ascii="Arial" w:hAnsi="Arial" w:cs="Arial"/>
                <w:color w:val="000000"/>
                <w:sz w:val="22"/>
                <w:szCs w:val="22"/>
              </w:rPr>
              <w:t>- £25</w:t>
            </w:r>
          </w:p>
          <w:p w14:paraId="570CE97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Starter- £15</w:t>
            </w:r>
          </w:p>
        </w:tc>
        <w:tc>
          <w:tcPr>
            <w:tcW w:w="2758" w:type="dxa"/>
            <w:shd w:val="clear" w:color="auto" w:fill="auto"/>
          </w:tcPr>
          <w:p w14:paraId="2564B2E7" w14:textId="457C0EC6" w:rsidR="00427A4A" w:rsidRDefault="002B179B"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15</w:t>
            </w:r>
          </w:p>
          <w:p w14:paraId="232FFE6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2+ years</w:t>
            </w:r>
          </w:p>
        </w:tc>
      </w:tr>
      <w:tr w:rsidR="00427A4A" w:rsidRPr="00D32C9E" w14:paraId="189F23D1" w14:textId="77777777" w:rsidTr="000B64C2">
        <w:trPr>
          <w:trHeight w:val="61"/>
          <w:jc w:val="center"/>
        </w:trPr>
        <w:tc>
          <w:tcPr>
            <w:tcW w:w="2786" w:type="dxa"/>
            <w:shd w:val="clear" w:color="auto" w:fill="auto"/>
          </w:tcPr>
          <w:p w14:paraId="27760BCE"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Comrie Community Growing</w:t>
            </w:r>
          </w:p>
          <w:p w14:paraId="76AF94A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sidRPr="00011914">
              <w:rPr>
                <w:rStyle w:val="legds"/>
                <w:rFonts w:ascii="Arial" w:hAnsi="Arial" w:cs="Arial"/>
                <w:color w:val="000000"/>
                <w:sz w:val="22"/>
                <w:szCs w:val="22"/>
              </w:rPr>
              <w:t>2019/2020 data</w:t>
            </w:r>
            <w:r w:rsidRPr="008B726C">
              <w:rPr>
                <w:rStyle w:val="legds"/>
                <w:rFonts w:ascii="Arial" w:hAnsi="Arial" w:cs="Arial"/>
                <w:color w:val="000000"/>
                <w:sz w:val="22"/>
                <w:szCs w:val="22"/>
              </w:rPr>
              <w:t>)</w:t>
            </w:r>
          </w:p>
        </w:tc>
        <w:tc>
          <w:tcPr>
            <w:tcW w:w="2672" w:type="dxa"/>
            <w:shd w:val="clear" w:color="auto" w:fill="auto"/>
          </w:tcPr>
          <w:p w14:paraId="48E7ECE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8B726C">
              <w:rPr>
                <w:rStyle w:val="legds"/>
                <w:rFonts w:ascii="Arial" w:hAnsi="Arial" w:cs="Arial"/>
                <w:color w:val="000000"/>
                <w:sz w:val="22"/>
                <w:szCs w:val="22"/>
              </w:rPr>
              <w:t>Cultybraggan</w:t>
            </w:r>
            <w:proofErr w:type="spellEnd"/>
            <w:r w:rsidRPr="008B726C">
              <w:rPr>
                <w:rStyle w:val="legds"/>
                <w:rFonts w:ascii="Arial" w:hAnsi="Arial" w:cs="Arial"/>
                <w:color w:val="000000"/>
                <w:sz w:val="22"/>
                <w:szCs w:val="22"/>
              </w:rPr>
              <w:t xml:space="preserve"> Camp, Comrie KY13 0NH</w:t>
            </w:r>
          </w:p>
        </w:tc>
        <w:tc>
          <w:tcPr>
            <w:tcW w:w="1402" w:type="dxa"/>
            <w:shd w:val="clear" w:color="auto" w:fill="auto"/>
          </w:tcPr>
          <w:p w14:paraId="0478CA38"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w:t>
            </w:r>
          </w:p>
        </w:tc>
        <w:tc>
          <w:tcPr>
            <w:tcW w:w="2758" w:type="dxa"/>
            <w:shd w:val="clear" w:color="auto" w:fill="auto"/>
          </w:tcPr>
          <w:p w14:paraId="28F26777"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 xml:space="preserve">Unknown </w:t>
            </w:r>
          </w:p>
        </w:tc>
        <w:tc>
          <w:tcPr>
            <w:tcW w:w="2755" w:type="dxa"/>
            <w:shd w:val="clear" w:color="auto" w:fill="auto"/>
          </w:tcPr>
          <w:p w14:paraId="7677FEA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Full - £60</w:t>
            </w:r>
          </w:p>
          <w:p w14:paraId="7470E58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Half - £44</w:t>
            </w:r>
          </w:p>
        </w:tc>
        <w:tc>
          <w:tcPr>
            <w:tcW w:w="2758" w:type="dxa"/>
            <w:shd w:val="clear" w:color="auto" w:fill="auto"/>
          </w:tcPr>
          <w:p w14:paraId="2A22EB07"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Unknown</w:t>
            </w:r>
          </w:p>
        </w:tc>
      </w:tr>
      <w:tr w:rsidR="00427A4A" w:rsidRPr="00D32C9E" w14:paraId="4E73537C" w14:textId="77777777" w:rsidTr="000B64C2">
        <w:trPr>
          <w:trHeight w:val="61"/>
          <w:jc w:val="center"/>
        </w:trPr>
        <w:tc>
          <w:tcPr>
            <w:tcW w:w="2786" w:type="dxa"/>
            <w:shd w:val="clear" w:color="auto" w:fill="auto"/>
          </w:tcPr>
          <w:p w14:paraId="2C2DCC37"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Pr>
                <w:rStyle w:val="legds"/>
                <w:rFonts w:ascii="Arial" w:hAnsi="Arial" w:cs="Arial"/>
                <w:color w:val="000000"/>
                <w:sz w:val="22"/>
                <w:szCs w:val="22"/>
              </w:rPr>
              <w:t>Craigclowan</w:t>
            </w:r>
            <w:proofErr w:type="spellEnd"/>
            <w:r>
              <w:rPr>
                <w:rStyle w:val="legds"/>
                <w:rFonts w:ascii="Arial" w:hAnsi="Arial" w:cs="Arial"/>
                <w:color w:val="000000"/>
                <w:sz w:val="22"/>
                <w:szCs w:val="22"/>
              </w:rPr>
              <w:t xml:space="preserve"> Community Garden </w:t>
            </w:r>
          </w:p>
          <w:p w14:paraId="740011CD" w14:textId="77777777" w:rsidR="00427A4A" w:rsidRPr="000874D0"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874D0">
              <w:rPr>
                <w:rStyle w:val="legds"/>
                <w:rFonts w:ascii="Arial" w:hAnsi="Arial" w:cs="Arial"/>
                <w:color w:val="000000"/>
                <w:sz w:val="22"/>
                <w:szCs w:val="22"/>
              </w:rPr>
              <w:t>(2022/2023 data)</w:t>
            </w:r>
          </w:p>
        </w:tc>
        <w:tc>
          <w:tcPr>
            <w:tcW w:w="2672" w:type="dxa"/>
            <w:shd w:val="clear" w:color="auto" w:fill="auto"/>
          </w:tcPr>
          <w:p w14:paraId="41B7CBAD"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The Walled Garden at </w:t>
            </w:r>
            <w:proofErr w:type="spellStart"/>
            <w:r>
              <w:rPr>
                <w:rStyle w:val="legds"/>
                <w:rFonts w:ascii="Arial" w:hAnsi="Arial" w:cs="Arial"/>
                <w:color w:val="000000"/>
                <w:sz w:val="22"/>
                <w:szCs w:val="22"/>
              </w:rPr>
              <w:t>Craigclowan</w:t>
            </w:r>
            <w:proofErr w:type="spellEnd"/>
            <w:r>
              <w:rPr>
                <w:rStyle w:val="legds"/>
                <w:rFonts w:ascii="Arial" w:hAnsi="Arial" w:cs="Arial"/>
                <w:color w:val="000000"/>
                <w:sz w:val="22"/>
                <w:szCs w:val="22"/>
              </w:rPr>
              <w:t xml:space="preserve"> Preparatory School, Edinburgh Road, PH2 8PS</w:t>
            </w:r>
          </w:p>
        </w:tc>
        <w:tc>
          <w:tcPr>
            <w:tcW w:w="1402" w:type="dxa"/>
            <w:shd w:val="clear" w:color="auto" w:fill="auto"/>
          </w:tcPr>
          <w:p w14:paraId="430D7C65"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0.2</w:t>
            </w:r>
          </w:p>
        </w:tc>
        <w:tc>
          <w:tcPr>
            <w:tcW w:w="2758" w:type="dxa"/>
            <w:shd w:val="clear" w:color="auto" w:fill="auto"/>
          </w:tcPr>
          <w:p w14:paraId="776A12A5"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2 – Full plots </w:t>
            </w:r>
          </w:p>
          <w:p w14:paraId="3B5A299F"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8 - Half plots</w:t>
            </w:r>
          </w:p>
          <w:p w14:paraId="0CFB7EF9"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3 – Small plots </w:t>
            </w:r>
          </w:p>
        </w:tc>
        <w:tc>
          <w:tcPr>
            <w:tcW w:w="2755" w:type="dxa"/>
            <w:shd w:val="clear" w:color="auto" w:fill="auto"/>
          </w:tcPr>
          <w:p w14:paraId="2742D181"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£15- £20 </w:t>
            </w:r>
          </w:p>
        </w:tc>
        <w:tc>
          <w:tcPr>
            <w:tcW w:w="2758" w:type="dxa"/>
            <w:shd w:val="clear" w:color="auto" w:fill="auto"/>
          </w:tcPr>
          <w:p w14:paraId="496BFA6F"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None</w:t>
            </w:r>
          </w:p>
        </w:tc>
      </w:tr>
      <w:tr w:rsidR="00427A4A" w:rsidRPr="00D32C9E" w14:paraId="38F8D12B" w14:textId="77777777" w:rsidTr="000B64C2">
        <w:trPr>
          <w:trHeight w:val="61"/>
          <w:jc w:val="center"/>
        </w:trPr>
        <w:tc>
          <w:tcPr>
            <w:tcW w:w="2786" w:type="dxa"/>
            <w:shd w:val="clear" w:color="auto" w:fill="auto"/>
          </w:tcPr>
          <w:p w14:paraId="395689C0"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020602">
              <w:rPr>
                <w:rStyle w:val="legds"/>
                <w:rFonts w:ascii="Arial" w:hAnsi="Arial" w:cs="Arial"/>
                <w:color w:val="000000"/>
                <w:sz w:val="22"/>
                <w:szCs w:val="22"/>
              </w:rPr>
              <w:t>Denmarkfield</w:t>
            </w:r>
            <w:proofErr w:type="spellEnd"/>
            <w:r w:rsidRPr="00020602">
              <w:rPr>
                <w:rStyle w:val="legds"/>
                <w:rFonts w:ascii="Arial" w:hAnsi="Arial" w:cs="Arial"/>
                <w:color w:val="000000"/>
                <w:sz w:val="22"/>
                <w:szCs w:val="22"/>
              </w:rPr>
              <w:t xml:space="preserve"> Allotments </w:t>
            </w:r>
          </w:p>
          <w:p w14:paraId="47EF4C16"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w:t>
            </w:r>
            <w:r>
              <w:rPr>
                <w:rStyle w:val="legds"/>
                <w:rFonts w:ascii="Arial" w:hAnsi="Arial" w:cs="Arial"/>
                <w:color w:val="000000"/>
                <w:sz w:val="22"/>
                <w:szCs w:val="22"/>
              </w:rPr>
              <w:t>2022/</w:t>
            </w:r>
            <w:r w:rsidRPr="00020602">
              <w:rPr>
                <w:rStyle w:val="legds"/>
                <w:rFonts w:ascii="Arial" w:hAnsi="Arial" w:cs="Arial"/>
                <w:color w:val="000000"/>
                <w:sz w:val="22"/>
                <w:szCs w:val="22"/>
              </w:rPr>
              <w:t>2023 data)</w:t>
            </w:r>
          </w:p>
        </w:tc>
        <w:tc>
          <w:tcPr>
            <w:tcW w:w="2672" w:type="dxa"/>
            <w:shd w:val="clear" w:color="auto" w:fill="auto"/>
          </w:tcPr>
          <w:p w14:paraId="4246D0D1"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020602">
              <w:rPr>
                <w:rStyle w:val="legds"/>
                <w:rFonts w:ascii="Arial" w:hAnsi="Arial" w:cs="Arial"/>
                <w:color w:val="000000"/>
                <w:sz w:val="22"/>
                <w:szCs w:val="22"/>
              </w:rPr>
              <w:t>Denmarkfield</w:t>
            </w:r>
            <w:proofErr w:type="spellEnd"/>
            <w:r w:rsidRPr="00020602">
              <w:rPr>
                <w:rStyle w:val="legds"/>
                <w:rFonts w:ascii="Arial" w:hAnsi="Arial" w:cs="Arial"/>
                <w:color w:val="000000"/>
                <w:sz w:val="22"/>
                <w:szCs w:val="22"/>
              </w:rPr>
              <w:t xml:space="preserve"> Allotments, </w:t>
            </w:r>
            <w:proofErr w:type="spellStart"/>
            <w:r w:rsidRPr="00020602">
              <w:rPr>
                <w:rStyle w:val="legds"/>
                <w:rFonts w:ascii="Arial" w:hAnsi="Arial" w:cs="Arial"/>
                <w:color w:val="000000"/>
                <w:sz w:val="22"/>
                <w:szCs w:val="22"/>
              </w:rPr>
              <w:t>Luncarty</w:t>
            </w:r>
            <w:proofErr w:type="spellEnd"/>
            <w:r w:rsidRPr="00020602">
              <w:rPr>
                <w:rStyle w:val="legds"/>
                <w:rFonts w:ascii="Arial" w:hAnsi="Arial" w:cs="Arial"/>
                <w:color w:val="000000"/>
                <w:sz w:val="22"/>
                <w:szCs w:val="22"/>
              </w:rPr>
              <w:t>, PH1 3EH</w:t>
            </w:r>
          </w:p>
        </w:tc>
        <w:tc>
          <w:tcPr>
            <w:tcW w:w="1402" w:type="dxa"/>
            <w:shd w:val="clear" w:color="auto" w:fill="auto"/>
          </w:tcPr>
          <w:p w14:paraId="31C5C030"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1.4</w:t>
            </w:r>
          </w:p>
        </w:tc>
        <w:tc>
          <w:tcPr>
            <w:tcW w:w="2758" w:type="dxa"/>
            <w:shd w:val="clear" w:color="auto" w:fill="auto"/>
          </w:tcPr>
          <w:p w14:paraId="0A6AB840" w14:textId="727A952C"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 xml:space="preserve">8 – Full plots </w:t>
            </w:r>
          </w:p>
          <w:p w14:paraId="3B2B1550"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17 – Half plots</w:t>
            </w:r>
          </w:p>
          <w:p w14:paraId="7EDD8263"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24 – Quarter plots</w:t>
            </w:r>
          </w:p>
        </w:tc>
        <w:tc>
          <w:tcPr>
            <w:tcW w:w="2755" w:type="dxa"/>
            <w:shd w:val="clear" w:color="auto" w:fill="auto"/>
          </w:tcPr>
          <w:p w14:paraId="12E0187D"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Full - £120</w:t>
            </w:r>
          </w:p>
          <w:p w14:paraId="3A182517"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Half - £80</w:t>
            </w:r>
          </w:p>
          <w:p w14:paraId="4B53A73D" w14:textId="77777777"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Quarter - £60</w:t>
            </w:r>
          </w:p>
        </w:tc>
        <w:tc>
          <w:tcPr>
            <w:tcW w:w="2758" w:type="dxa"/>
            <w:shd w:val="clear" w:color="auto" w:fill="auto"/>
          </w:tcPr>
          <w:p w14:paraId="6343BEBA" w14:textId="19A1E27D" w:rsidR="00427A4A" w:rsidRPr="00020602"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020602">
              <w:rPr>
                <w:rStyle w:val="legds"/>
                <w:rFonts w:ascii="Arial" w:hAnsi="Arial" w:cs="Arial"/>
                <w:color w:val="000000"/>
                <w:sz w:val="22"/>
                <w:szCs w:val="22"/>
              </w:rPr>
              <w:t xml:space="preserve">None </w:t>
            </w:r>
          </w:p>
        </w:tc>
      </w:tr>
      <w:tr w:rsidR="00427A4A" w:rsidRPr="00D32C9E" w14:paraId="747D7B8B" w14:textId="77777777" w:rsidTr="000B64C2">
        <w:trPr>
          <w:trHeight w:val="522"/>
          <w:jc w:val="center"/>
        </w:trPr>
        <w:tc>
          <w:tcPr>
            <w:tcW w:w="2786" w:type="dxa"/>
            <w:shd w:val="clear" w:color="auto" w:fill="auto"/>
          </w:tcPr>
          <w:p w14:paraId="3C7D322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lastRenderedPageBreak/>
              <w:t>Dunkeld Allotment Association</w:t>
            </w:r>
          </w:p>
          <w:p w14:paraId="29FA6367"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(No data)</w:t>
            </w:r>
          </w:p>
        </w:tc>
        <w:tc>
          <w:tcPr>
            <w:tcW w:w="2672" w:type="dxa"/>
            <w:shd w:val="clear" w:color="auto" w:fill="auto"/>
          </w:tcPr>
          <w:p w14:paraId="05C440B6"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Bridge Street, Dunkeld PH8 0AJ</w:t>
            </w:r>
          </w:p>
        </w:tc>
        <w:tc>
          <w:tcPr>
            <w:tcW w:w="1402" w:type="dxa"/>
            <w:shd w:val="clear" w:color="auto" w:fill="auto"/>
          </w:tcPr>
          <w:p w14:paraId="54F334D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0.13</w:t>
            </w:r>
          </w:p>
        </w:tc>
        <w:tc>
          <w:tcPr>
            <w:tcW w:w="2758" w:type="dxa"/>
            <w:shd w:val="clear" w:color="auto" w:fill="auto"/>
          </w:tcPr>
          <w:p w14:paraId="1140360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Unknown</w:t>
            </w:r>
          </w:p>
        </w:tc>
        <w:tc>
          <w:tcPr>
            <w:tcW w:w="2755" w:type="dxa"/>
            <w:shd w:val="clear" w:color="auto" w:fill="auto"/>
          </w:tcPr>
          <w:p w14:paraId="6765EE1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Unknown</w:t>
            </w:r>
          </w:p>
        </w:tc>
        <w:tc>
          <w:tcPr>
            <w:tcW w:w="2758" w:type="dxa"/>
            <w:shd w:val="clear" w:color="auto" w:fill="auto"/>
          </w:tcPr>
          <w:p w14:paraId="4C6C5EC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Unknown</w:t>
            </w:r>
          </w:p>
        </w:tc>
      </w:tr>
      <w:tr w:rsidR="00427A4A" w:rsidRPr="00D32C9E" w14:paraId="5091F5F0" w14:textId="77777777" w:rsidTr="000B64C2">
        <w:trPr>
          <w:trHeight w:val="1458"/>
          <w:jc w:val="center"/>
        </w:trPr>
        <w:tc>
          <w:tcPr>
            <w:tcW w:w="2786" w:type="dxa"/>
            <w:shd w:val="clear" w:color="auto" w:fill="auto"/>
          </w:tcPr>
          <w:p w14:paraId="0CF96F9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Ericht Allotment Association</w:t>
            </w:r>
          </w:p>
          <w:p w14:paraId="583BDE6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2021/</w:t>
            </w:r>
            <w:r w:rsidRPr="008B726C">
              <w:rPr>
                <w:rStyle w:val="legds"/>
                <w:rFonts w:ascii="Arial" w:hAnsi="Arial" w:cs="Arial"/>
                <w:color w:val="000000"/>
                <w:sz w:val="22"/>
                <w:szCs w:val="22"/>
              </w:rPr>
              <w:t>2022 data)</w:t>
            </w:r>
          </w:p>
        </w:tc>
        <w:tc>
          <w:tcPr>
            <w:tcW w:w="2672" w:type="dxa"/>
            <w:shd w:val="clear" w:color="auto" w:fill="auto"/>
          </w:tcPr>
          <w:p w14:paraId="0BD12098"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8B726C">
              <w:rPr>
                <w:rStyle w:val="legds"/>
                <w:rFonts w:ascii="Arial" w:hAnsi="Arial" w:cs="Arial"/>
                <w:color w:val="000000"/>
                <w:sz w:val="22"/>
                <w:szCs w:val="22"/>
              </w:rPr>
              <w:t>Bramblebank</w:t>
            </w:r>
            <w:proofErr w:type="spellEnd"/>
            <w:r w:rsidRPr="008B726C">
              <w:rPr>
                <w:rStyle w:val="legds"/>
                <w:rFonts w:ascii="Arial" w:hAnsi="Arial" w:cs="Arial"/>
                <w:color w:val="000000"/>
                <w:sz w:val="22"/>
                <w:szCs w:val="22"/>
              </w:rPr>
              <w:t>, Balmoral Road, Rattray PH10 7HY</w:t>
            </w:r>
            <w:r w:rsidRPr="008B726C">
              <w:rPr>
                <w:rStyle w:val="legds"/>
                <w:rFonts w:ascii="Arial" w:hAnsi="Arial" w:cs="Arial"/>
                <w:b/>
                <w:color w:val="000000"/>
                <w:sz w:val="22"/>
                <w:szCs w:val="22"/>
              </w:rPr>
              <w:t xml:space="preserve"> </w:t>
            </w:r>
          </w:p>
        </w:tc>
        <w:tc>
          <w:tcPr>
            <w:tcW w:w="1402" w:type="dxa"/>
            <w:shd w:val="clear" w:color="auto" w:fill="auto"/>
          </w:tcPr>
          <w:p w14:paraId="70DC19A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0.18</w:t>
            </w:r>
          </w:p>
        </w:tc>
        <w:tc>
          <w:tcPr>
            <w:tcW w:w="2758" w:type="dxa"/>
            <w:shd w:val="clear" w:color="auto" w:fill="auto"/>
          </w:tcPr>
          <w:p w14:paraId="46D0B22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16 - Full plots</w:t>
            </w:r>
          </w:p>
          <w:p w14:paraId="4F4F2229"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1 - Half plots</w:t>
            </w:r>
          </w:p>
          <w:p w14:paraId="29DE6E3D"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Plots comes with 4m² section in polytunnel.</w:t>
            </w:r>
          </w:p>
        </w:tc>
        <w:tc>
          <w:tcPr>
            <w:tcW w:w="2755" w:type="dxa"/>
            <w:shd w:val="clear" w:color="auto" w:fill="auto"/>
          </w:tcPr>
          <w:p w14:paraId="5537F0DA"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Full - £20</w:t>
            </w:r>
          </w:p>
          <w:p w14:paraId="5E1FBB1A"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Half – £10</w:t>
            </w:r>
          </w:p>
          <w:p w14:paraId="0259C178"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£5 membership fee</w:t>
            </w:r>
          </w:p>
        </w:tc>
        <w:tc>
          <w:tcPr>
            <w:tcW w:w="2758" w:type="dxa"/>
            <w:shd w:val="clear" w:color="auto" w:fill="auto"/>
          </w:tcPr>
          <w:p w14:paraId="485FD71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15 people</w:t>
            </w:r>
          </w:p>
          <w:p w14:paraId="1FCB2D34"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Approx. 18 months</w:t>
            </w:r>
          </w:p>
        </w:tc>
      </w:tr>
      <w:tr w:rsidR="00427A4A" w:rsidRPr="00D32C9E" w14:paraId="4B909A83" w14:textId="77777777" w:rsidTr="000B64C2">
        <w:trPr>
          <w:trHeight w:val="947"/>
          <w:jc w:val="center"/>
        </w:trPr>
        <w:tc>
          <w:tcPr>
            <w:tcW w:w="2786" w:type="dxa"/>
            <w:shd w:val="clear" w:color="auto" w:fill="auto"/>
          </w:tcPr>
          <w:p w14:paraId="0A94CE0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Letham Climate Challenge Project</w:t>
            </w:r>
          </w:p>
          <w:p w14:paraId="09B1CF13" w14:textId="77777777" w:rsidR="00427A4A" w:rsidRPr="008B726C" w:rsidRDefault="00427A4A" w:rsidP="000B64C2">
            <w:pPr>
              <w:pStyle w:val="legclearfix"/>
              <w:spacing w:before="0" w:beforeAutospacing="0" w:after="120" w:afterAutospacing="0" w:line="360" w:lineRule="atLeast"/>
              <w:rPr>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2022/</w:t>
            </w:r>
            <w:r w:rsidRPr="008B726C">
              <w:rPr>
                <w:rStyle w:val="legds"/>
                <w:rFonts w:ascii="Arial" w:hAnsi="Arial" w:cs="Arial"/>
                <w:color w:val="000000"/>
                <w:sz w:val="22"/>
                <w:szCs w:val="22"/>
              </w:rPr>
              <w:t>202</w:t>
            </w:r>
            <w:r>
              <w:rPr>
                <w:rStyle w:val="legds"/>
                <w:rFonts w:ascii="Arial" w:hAnsi="Arial" w:cs="Arial"/>
                <w:color w:val="000000"/>
                <w:sz w:val="22"/>
                <w:szCs w:val="22"/>
              </w:rPr>
              <w:t>3</w:t>
            </w:r>
            <w:r w:rsidRPr="008B726C">
              <w:rPr>
                <w:rStyle w:val="legds"/>
                <w:rFonts w:ascii="Arial" w:hAnsi="Arial" w:cs="Arial"/>
                <w:color w:val="000000"/>
                <w:sz w:val="22"/>
                <w:szCs w:val="22"/>
              </w:rPr>
              <w:t xml:space="preserve"> data)</w:t>
            </w:r>
          </w:p>
        </w:tc>
        <w:tc>
          <w:tcPr>
            <w:tcW w:w="2672" w:type="dxa"/>
            <w:shd w:val="clear" w:color="auto" w:fill="auto"/>
          </w:tcPr>
          <w:p w14:paraId="0561B32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Kingswell Terrace, Perth PH1 2BZ</w:t>
            </w:r>
          </w:p>
        </w:tc>
        <w:tc>
          <w:tcPr>
            <w:tcW w:w="1402" w:type="dxa"/>
            <w:shd w:val="clear" w:color="auto" w:fill="auto"/>
          </w:tcPr>
          <w:p w14:paraId="102332FE"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0.1</w:t>
            </w:r>
          </w:p>
        </w:tc>
        <w:tc>
          <w:tcPr>
            <w:tcW w:w="2758" w:type="dxa"/>
            <w:shd w:val="clear" w:color="auto" w:fill="auto"/>
          </w:tcPr>
          <w:p w14:paraId="316800D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6 </w:t>
            </w:r>
            <w:r w:rsidRPr="008B726C">
              <w:rPr>
                <w:rStyle w:val="legds"/>
                <w:rFonts w:ascii="Arial" w:hAnsi="Arial" w:cs="Arial"/>
                <w:color w:val="000000"/>
                <w:sz w:val="22"/>
                <w:szCs w:val="22"/>
              </w:rPr>
              <w:t>- Full plots</w:t>
            </w:r>
          </w:p>
          <w:p w14:paraId="7DF5AF71"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6</w:t>
            </w:r>
            <w:r w:rsidRPr="008B726C">
              <w:rPr>
                <w:rStyle w:val="legds"/>
                <w:rFonts w:ascii="Arial" w:hAnsi="Arial" w:cs="Arial"/>
                <w:color w:val="000000"/>
                <w:sz w:val="22"/>
                <w:szCs w:val="22"/>
              </w:rPr>
              <w:t xml:space="preserve"> - Half plots </w:t>
            </w:r>
          </w:p>
        </w:tc>
        <w:tc>
          <w:tcPr>
            <w:tcW w:w="2755" w:type="dxa"/>
            <w:shd w:val="clear" w:color="auto" w:fill="auto"/>
          </w:tcPr>
          <w:p w14:paraId="555872BE"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Full - £56</w:t>
            </w:r>
          </w:p>
          <w:p w14:paraId="3D36C40E"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Half - £35</w:t>
            </w:r>
          </w:p>
        </w:tc>
        <w:tc>
          <w:tcPr>
            <w:tcW w:w="2758" w:type="dxa"/>
            <w:vMerge w:val="restart"/>
            <w:shd w:val="clear" w:color="auto" w:fill="auto"/>
          </w:tcPr>
          <w:p w14:paraId="790C2F8A"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p>
          <w:p w14:paraId="6388B4E5"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p>
          <w:p w14:paraId="0E90A776" w14:textId="7D6F3047" w:rsidR="00427A4A" w:rsidRDefault="00A60369"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9</w:t>
            </w:r>
            <w:r w:rsidR="00427A4A">
              <w:rPr>
                <w:rStyle w:val="legds"/>
                <w:rFonts w:ascii="Arial" w:hAnsi="Arial" w:cs="Arial"/>
                <w:color w:val="000000"/>
                <w:sz w:val="22"/>
                <w:szCs w:val="22"/>
              </w:rPr>
              <w:t xml:space="preserve"> </w:t>
            </w:r>
            <w:r>
              <w:rPr>
                <w:rStyle w:val="legds"/>
                <w:rFonts w:ascii="Arial" w:hAnsi="Arial" w:cs="Arial"/>
                <w:color w:val="000000"/>
                <w:sz w:val="22"/>
                <w:szCs w:val="22"/>
              </w:rPr>
              <w:t>people</w:t>
            </w:r>
          </w:p>
          <w:p w14:paraId="5E750D6B" w14:textId="219139E2" w:rsidR="00427A4A" w:rsidRPr="008B726C" w:rsidRDefault="00A60369"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2-3</w:t>
            </w:r>
            <w:r w:rsidR="00427A4A">
              <w:rPr>
                <w:rStyle w:val="legds"/>
                <w:rFonts w:ascii="Arial" w:hAnsi="Arial" w:cs="Arial"/>
                <w:color w:val="000000"/>
                <w:sz w:val="22"/>
                <w:szCs w:val="22"/>
              </w:rPr>
              <w:t xml:space="preserve"> years</w:t>
            </w:r>
          </w:p>
        </w:tc>
      </w:tr>
      <w:tr w:rsidR="00427A4A" w:rsidRPr="00D32C9E" w14:paraId="08A55489" w14:textId="77777777" w:rsidTr="000B64C2">
        <w:trPr>
          <w:trHeight w:val="1050"/>
          <w:jc w:val="center"/>
        </w:trPr>
        <w:tc>
          <w:tcPr>
            <w:tcW w:w="2786" w:type="dxa"/>
            <w:shd w:val="clear" w:color="auto" w:fill="auto"/>
          </w:tcPr>
          <w:p w14:paraId="058468DD"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Letham Climate Challenge Project</w:t>
            </w:r>
          </w:p>
          <w:p w14:paraId="43B78E86"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2022/</w:t>
            </w:r>
            <w:r w:rsidRPr="008B726C">
              <w:rPr>
                <w:rStyle w:val="legds"/>
                <w:rFonts w:ascii="Arial" w:hAnsi="Arial" w:cs="Arial"/>
                <w:color w:val="000000"/>
                <w:sz w:val="22"/>
                <w:szCs w:val="22"/>
              </w:rPr>
              <w:t>202</w:t>
            </w:r>
            <w:r>
              <w:rPr>
                <w:rStyle w:val="legds"/>
                <w:rFonts w:ascii="Arial" w:hAnsi="Arial" w:cs="Arial"/>
                <w:color w:val="000000"/>
                <w:sz w:val="22"/>
                <w:szCs w:val="22"/>
              </w:rPr>
              <w:t>3</w:t>
            </w:r>
            <w:r w:rsidRPr="008B726C">
              <w:rPr>
                <w:rStyle w:val="legds"/>
                <w:rFonts w:ascii="Arial" w:hAnsi="Arial" w:cs="Arial"/>
                <w:color w:val="000000"/>
                <w:sz w:val="22"/>
                <w:szCs w:val="22"/>
              </w:rPr>
              <w:t xml:space="preserve"> data)</w:t>
            </w:r>
          </w:p>
        </w:tc>
        <w:tc>
          <w:tcPr>
            <w:tcW w:w="2672" w:type="dxa"/>
            <w:shd w:val="clear" w:color="auto" w:fill="auto"/>
          </w:tcPr>
          <w:p w14:paraId="73E372E8"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44-46 Kinloch Terrace, Perth PH1 2HE</w:t>
            </w:r>
          </w:p>
        </w:tc>
        <w:tc>
          <w:tcPr>
            <w:tcW w:w="1402" w:type="dxa"/>
            <w:shd w:val="clear" w:color="auto" w:fill="auto"/>
          </w:tcPr>
          <w:p w14:paraId="77BC3260"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0.05</w:t>
            </w:r>
          </w:p>
        </w:tc>
        <w:tc>
          <w:tcPr>
            <w:tcW w:w="2758" w:type="dxa"/>
            <w:shd w:val="clear" w:color="auto" w:fill="auto"/>
          </w:tcPr>
          <w:p w14:paraId="09E5961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3</w:t>
            </w:r>
            <w:r w:rsidRPr="008B726C">
              <w:rPr>
                <w:rStyle w:val="legds"/>
                <w:rFonts w:ascii="Arial" w:hAnsi="Arial" w:cs="Arial"/>
                <w:color w:val="000000"/>
                <w:sz w:val="22"/>
                <w:szCs w:val="22"/>
              </w:rPr>
              <w:t xml:space="preserve"> - Full plots</w:t>
            </w:r>
          </w:p>
          <w:p w14:paraId="47BAFA7E"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4</w:t>
            </w:r>
            <w:r w:rsidRPr="008B726C">
              <w:rPr>
                <w:rStyle w:val="legds"/>
                <w:rFonts w:ascii="Arial" w:hAnsi="Arial" w:cs="Arial"/>
                <w:color w:val="000000"/>
                <w:sz w:val="22"/>
                <w:szCs w:val="22"/>
              </w:rPr>
              <w:t xml:space="preserve"> - Half plots</w:t>
            </w:r>
          </w:p>
        </w:tc>
        <w:tc>
          <w:tcPr>
            <w:tcW w:w="2755" w:type="dxa"/>
            <w:shd w:val="clear" w:color="auto" w:fill="auto"/>
          </w:tcPr>
          <w:p w14:paraId="6B289853"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Full - £35</w:t>
            </w:r>
          </w:p>
          <w:p w14:paraId="0F689F37"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Half - £20 </w:t>
            </w:r>
          </w:p>
        </w:tc>
        <w:tc>
          <w:tcPr>
            <w:tcW w:w="2758" w:type="dxa"/>
            <w:vMerge/>
          </w:tcPr>
          <w:p w14:paraId="3BB0CC9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
        </w:tc>
      </w:tr>
      <w:tr w:rsidR="00427A4A" w:rsidRPr="00D32C9E" w14:paraId="03BEBFCB" w14:textId="77777777" w:rsidTr="000B64C2">
        <w:trPr>
          <w:trHeight w:val="2295"/>
          <w:jc w:val="center"/>
        </w:trPr>
        <w:tc>
          <w:tcPr>
            <w:tcW w:w="2786" w:type="dxa"/>
            <w:shd w:val="clear" w:color="auto" w:fill="auto"/>
          </w:tcPr>
          <w:p w14:paraId="49A8CE88"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Milnathort and Kinross Allotments Association</w:t>
            </w:r>
          </w:p>
          <w:p w14:paraId="6C080B2C"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2022/</w:t>
            </w:r>
            <w:r w:rsidRPr="008B726C">
              <w:rPr>
                <w:rStyle w:val="legds"/>
                <w:rFonts w:ascii="Arial" w:hAnsi="Arial" w:cs="Arial"/>
                <w:color w:val="000000"/>
                <w:sz w:val="22"/>
                <w:szCs w:val="22"/>
              </w:rPr>
              <w:t>202</w:t>
            </w:r>
            <w:r>
              <w:rPr>
                <w:rStyle w:val="legds"/>
                <w:rFonts w:ascii="Arial" w:hAnsi="Arial" w:cs="Arial"/>
                <w:color w:val="000000"/>
                <w:sz w:val="22"/>
                <w:szCs w:val="22"/>
              </w:rPr>
              <w:t>3</w:t>
            </w:r>
            <w:r w:rsidRPr="008B726C">
              <w:rPr>
                <w:rStyle w:val="legds"/>
                <w:rFonts w:ascii="Arial" w:hAnsi="Arial" w:cs="Arial"/>
                <w:color w:val="000000"/>
                <w:sz w:val="22"/>
                <w:szCs w:val="22"/>
              </w:rPr>
              <w:t xml:space="preserve"> data)</w:t>
            </w:r>
          </w:p>
        </w:tc>
        <w:tc>
          <w:tcPr>
            <w:tcW w:w="2672" w:type="dxa"/>
            <w:shd w:val="clear" w:color="auto" w:fill="auto"/>
          </w:tcPr>
          <w:p w14:paraId="0BA19A0A"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A977 by Dobbie’s Garden Centre, Kinross KY13 0NH</w:t>
            </w:r>
          </w:p>
        </w:tc>
        <w:tc>
          <w:tcPr>
            <w:tcW w:w="1402" w:type="dxa"/>
            <w:shd w:val="clear" w:color="auto" w:fill="auto"/>
          </w:tcPr>
          <w:p w14:paraId="519F194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0.85</w:t>
            </w:r>
          </w:p>
        </w:tc>
        <w:tc>
          <w:tcPr>
            <w:tcW w:w="2758" w:type="dxa"/>
            <w:shd w:val="clear" w:color="auto" w:fill="auto"/>
          </w:tcPr>
          <w:p w14:paraId="5F994947"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12 </w:t>
            </w:r>
            <w:r w:rsidRPr="008B726C">
              <w:rPr>
                <w:rStyle w:val="legds"/>
                <w:rFonts w:ascii="Arial" w:hAnsi="Arial" w:cs="Arial"/>
                <w:color w:val="000000"/>
                <w:sz w:val="22"/>
                <w:szCs w:val="22"/>
              </w:rPr>
              <w:t>- Full plots</w:t>
            </w:r>
          </w:p>
          <w:p w14:paraId="169D012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w:t>
            </w:r>
            <w:r>
              <w:rPr>
                <w:rStyle w:val="legds"/>
                <w:rFonts w:ascii="Arial" w:hAnsi="Arial" w:cs="Arial"/>
                <w:color w:val="000000"/>
                <w:sz w:val="22"/>
                <w:szCs w:val="22"/>
              </w:rPr>
              <w:t>6</w:t>
            </w:r>
            <w:r w:rsidRPr="008B726C">
              <w:rPr>
                <w:rStyle w:val="legds"/>
                <w:rFonts w:ascii="Arial" w:hAnsi="Arial" w:cs="Arial"/>
                <w:color w:val="000000"/>
                <w:sz w:val="22"/>
                <w:szCs w:val="22"/>
              </w:rPr>
              <w:t xml:space="preserve"> - Half plots </w:t>
            </w:r>
          </w:p>
          <w:p w14:paraId="2041551D"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7</w:t>
            </w:r>
            <w:r w:rsidRPr="008B726C">
              <w:rPr>
                <w:rStyle w:val="legds"/>
                <w:rFonts w:ascii="Arial" w:hAnsi="Arial" w:cs="Arial"/>
                <w:color w:val="000000"/>
                <w:sz w:val="22"/>
                <w:szCs w:val="22"/>
              </w:rPr>
              <w:t xml:space="preserve"> - Quarter plots</w:t>
            </w:r>
          </w:p>
          <w:p w14:paraId="056AF243"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 xml:space="preserve">2 - </w:t>
            </w:r>
            <w:r>
              <w:rPr>
                <w:rStyle w:val="legds"/>
                <w:rFonts w:ascii="Arial" w:hAnsi="Arial" w:cs="Arial"/>
                <w:color w:val="000000"/>
                <w:sz w:val="22"/>
                <w:szCs w:val="22"/>
              </w:rPr>
              <w:t>Small</w:t>
            </w:r>
            <w:r w:rsidRPr="008B726C">
              <w:rPr>
                <w:rStyle w:val="legds"/>
                <w:rFonts w:ascii="Arial" w:hAnsi="Arial" w:cs="Arial"/>
                <w:color w:val="000000"/>
                <w:sz w:val="22"/>
                <w:szCs w:val="22"/>
              </w:rPr>
              <w:t xml:space="preserve"> plots</w:t>
            </w:r>
          </w:p>
          <w:p w14:paraId="72DC94B5"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p>
          <w:p w14:paraId="1341CF94"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
        </w:tc>
        <w:tc>
          <w:tcPr>
            <w:tcW w:w="2755" w:type="dxa"/>
            <w:shd w:val="clear" w:color="auto" w:fill="auto"/>
          </w:tcPr>
          <w:p w14:paraId="5EC522ED"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Full - £</w:t>
            </w:r>
            <w:r>
              <w:rPr>
                <w:rStyle w:val="legds"/>
                <w:rFonts w:ascii="Arial" w:hAnsi="Arial" w:cs="Arial"/>
                <w:color w:val="000000"/>
                <w:sz w:val="22"/>
                <w:szCs w:val="22"/>
              </w:rPr>
              <w:t>80</w:t>
            </w:r>
          </w:p>
          <w:p w14:paraId="4BD9C6D9"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Half - £</w:t>
            </w:r>
            <w:r>
              <w:rPr>
                <w:rStyle w:val="legds"/>
                <w:rFonts w:ascii="Arial" w:hAnsi="Arial" w:cs="Arial"/>
                <w:color w:val="000000"/>
                <w:sz w:val="22"/>
                <w:szCs w:val="22"/>
              </w:rPr>
              <w:t>40</w:t>
            </w:r>
          </w:p>
          <w:p w14:paraId="7CAE4A1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Quarter - £2</w:t>
            </w:r>
            <w:r>
              <w:rPr>
                <w:rStyle w:val="legds"/>
                <w:rFonts w:ascii="Arial" w:hAnsi="Arial" w:cs="Arial"/>
                <w:color w:val="000000"/>
                <w:sz w:val="22"/>
                <w:szCs w:val="22"/>
              </w:rPr>
              <w:t>8</w:t>
            </w:r>
          </w:p>
          <w:p w14:paraId="455E788E"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Small</w:t>
            </w:r>
            <w:r w:rsidRPr="008B726C">
              <w:rPr>
                <w:rStyle w:val="legds"/>
                <w:rFonts w:ascii="Arial" w:hAnsi="Arial" w:cs="Arial"/>
                <w:color w:val="000000"/>
                <w:sz w:val="22"/>
                <w:szCs w:val="22"/>
              </w:rPr>
              <w:t xml:space="preserve"> - £</w:t>
            </w:r>
            <w:r>
              <w:rPr>
                <w:rStyle w:val="legds"/>
                <w:rFonts w:ascii="Arial" w:hAnsi="Arial" w:cs="Arial"/>
                <w:color w:val="000000"/>
                <w:sz w:val="22"/>
                <w:szCs w:val="22"/>
              </w:rPr>
              <w:t>20</w:t>
            </w:r>
          </w:p>
          <w:p w14:paraId="5443ABA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Starter plots – free </w:t>
            </w:r>
          </w:p>
          <w:p w14:paraId="431C7411"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
        </w:tc>
        <w:tc>
          <w:tcPr>
            <w:tcW w:w="2758" w:type="dxa"/>
            <w:shd w:val="clear" w:color="auto" w:fill="auto"/>
          </w:tcPr>
          <w:p w14:paraId="359D8093"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4 people </w:t>
            </w:r>
          </w:p>
          <w:p w14:paraId="765A5D6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1+ years</w:t>
            </w:r>
          </w:p>
        </w:tc>
      </w:tr>
      <w:tr w:rsidR="00427A4A" w:rsidRPr="00D32C9E" w14:paraId="0DC040B1" w14:textId="77777777" w:rsidTr="000B64C2">
        <w:trPr>
          <w:trHeight w:val="1515"/>
          <w:jc w:val="center"/>
        </w:trPr>
        <w:tc>
          <w:tcPr>
            <w:tcW w:w="2786" w:type="dxa"/>
            <w:shd w:val="clear" w:color="auto" w:fill="auto"/>
          </w:tcPr>
          <w:p w14:paraId="47D09434"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8B726C">
              <w:rPr>
                <w:rStyle w:val="legds"/>
                <w:rFonts w:ascii="Arial" w:hAnsi="Arial" w:cs="Arial"/>
                <w:color w:val="000000"/>
                <w:sz w:val="22"/>
                <w:szCs w:val="22"/>
              </w:rPr>
              <w:lastRenderedPageBreak/>
              <w:t>Moncreiffe</w:t>
            </w:r>
            <w:proofErr w:type="spellEnd"/>
            <w:r w:rsidRPr="008B726C">
              <w:rPr>
                <w:rStyle w:val="legds"/>
                <w:rFonts w:ascii="Arial" w:hAnsi="Arial" w:cs="Arial"/>
                <w:color w:val="000000"/>
                <w:sz w:val="22"/>
                <w:szCs w:val="22"/>
              </w:rPr>
              <w:t xml:space="preserve"> Island Allotments</w:t>
            </w:r>
          </w:p>
          <w:p w14:paraId="27D27758"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2022/</w:t>
            </w:r>
            <w:r w:rsidRPr="008B726C">
              <w:rPr>
                <w:rStyle w:val="legds"/>
                <w:rFonts w:ascii="Arial" w:hAnsi="Arial" w:cs="Arial"/>
                <w:color w:val="000000"/>
                <w:sz w:val="22"/>
                <w:szCs w:val="22"/>
              </w:rPr>
              <w:t>202</w:t>
            </w:r>
            <w:r>
              <w:rPr>
                <w:rStyle w:val="legds"/>
                <w:rFonts w:ascii="Arial" w:hAnsi="Arial" w:cs="Arial"/>
                <w:color w:val="000000"/>
                <w:sz w:val="22"/>
                <w:szCs w:val="22"/>
              </w:rPr>
              <w:t>3</w:t>
            </w:r>
            <w:r w:rsidRPr="008B726C">
              <w:rPr>
                <w:rStyle w:val="legds"/>
                <w:rFonts w:ascii="Arial" w:hAnsi="Arial" w:cs="Arial"/>
                <w:color w:val="000000"/>
                <w:sz w:val="22"/>
                <w:szCs w:val="22"/>
              </w:rPr>
              <w:t xml:space="preserve"> data)</w:t>
            </w:r>
          </w:p>
        </w:tc>
        <w:tc>
          <w:tcPr>
            <w:tcW w:w="2672" w:type="dxa"/>
            <w:shd w:val="clear" w:color="auto" w:fill="auto"/>
          </w:tcPr>
          <w:p w14:paraId="5039266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8B726C">
              <w:rPr>
                <w:rStyle w:val="legds"/>
                <w:rFonts w:ascii="Arial" w:hAnsi="Arial" w:cs="Arial"/>
                <w:color w:val="000000"/>
                <w:sz w:val="22"/>
                <w:szCs w:val="22"/>
              </w:rPr>
              <w:t>Moncreiffe</w:t>
            </w:r>
            <w:proofErr w:type="spellEnd"/>
            <w:r w:rsidRPr="008B726C">
              <w:rPr>
                <w:rStyle w:val="legds"/>
                <w:rFonts w:ascii="Arial" w:hAnsi="Arial" w:cs="Arial"/>
                <w:color w:val="000000"/>
                <w:sz w:val="22"/>
                <w:szCs w:val="22"/>
              </w:rPr>
              <w:t xml:space="preserve"> Island, Perth PH2 8NR</w:t>
            </w:r>
          </w:p>
        </w:tc>
        <w:tc>
          <w:tcPr>
            <w:tcW w:w="1402" w:type="dxa"/>
            <w:shd w:val="clear" w:color="auto" w:fill="auto"/>
          </w:tcPr>
          <w:p w14:paraId="3B827F61"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1.76</w:t>
            </w:r>
          </w:p>
        </w:tc>
        <w:tc>
          <w:tcPr>
            <w:tcW w:w="2758" w:type="dxa"/>
            <w:shd w:val="clear" w:color="auto" w:fill="auto"/>
          </w:tcPr>
          <w:p w14:paraId="185D76C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7</w:t>
            </w:r>
            <w:r>
              <w:rPr>
                <w:rStyle w:val="legds"/>
                <w:rFonts w:ascii="Arial" w:hAnsi="Arial" w:cs="Arial"/>
                <w:color w:val="000000"/>
                <w:sz w:val="22"/>
                <w:szCs w:val="22"/>
              </w:rPr>
              <w:t>1</w:t>
            </w:r>
            <w:r w:rsidRPr="008B726C">
              <w:rPr>
                <w:rStyle w:val="legds"/>
                <w:rFonts w:ascii="Arial" w:hAnsi="Arial" w:cs="Arial"/>
                <w:color w:val="000000"/>
                <w:sz w:val="22"/>
                <w:szCs w:val="22"/>
              </w:rPr>
              <w:t xml:space="preserve"> - Total plots</w:t>
            </w:r>
          </w:p>
        </w:tc>
        <w:tc>
          <w:tcPr>
            <w:tcW w:w="2755" w:type="dxa"/>
            <w:shd w:val="clear" w:color="auto" w:fill="auto"/>
          </w:tcPr>
          <w:p w14:paraId="54A31952"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Full - £60 (£40 retired)</w:t>
            </w:r>
          </w:p>
          <w:p w14:paraId="100F34E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Half - £30 (£20 retired)</w:t>
            </w:r>
          </w:p>
          <w:p w14:paraId="326C90A1"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£20 refundable key deposit</w:t>
            </w:r>
          </w:p>
        </w:tc>
        <w:tc>
          <w:tcPr>
            <w:tcW w:w="2758" w:type="dxa"/>
            <w:shd w:val="clear" w:color="auto" w:fill="auto"/>
          </w:tcPr>
          <w:p w14:paraId="09F531C1" w14:textId="5CEC9B78" w:rsidR="00427A4A" w:rsidRPr="008B726C" w:rsidRDefault="00DD2F58"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18</w:t>
            </w:r>
            <w:r w:rsidR="00427A4A" w:rsidRPr="008B726C">
              <w:rPr>
                <w:rStyle w:val="legds"/>
                <w:rFonts w:ascii="Arial" w:hAnsi="Arial" w:cs="Arial"/>
                <w:color w:val="000000"/>
                <w:sz w:val="22"/>
                <w:szCs w:val="22"/>
              </w:rPr>
              <w:t xml:space="preserve"> people</w:t>
            </w:r>
          </w:p>
          <w:p w14:paraId="1E82749C" w14:textId="564B1825"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Between 2 – 3 years</w:t>
            </w:r>
          </w:p>
        </w:tc>
      </w:tr>
      <w:tr w:rsidR="00427A4A" w:rsidRPr="00D32C9E" w14:paraId="66CAEDFD" w14:textId="77777777" w:rsidTr="000B64C2">
        <w:trPr>
          <w:trHeight w:val="946"/>
          <w:jc w:val="center"/>
        </w:trPr>
        <w:tc>
          <w:tcPr>
            <w:tcW w:w="2786" w:type="dxa"/>
            <w:shd w:val="clear" w:color="auto" w:fill="auto"/>
          </w:tcPr>
          <w:p w14:paraId="237E8CBC"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North Perth Allotment Association</w:t>
            </w:r>
          </w:p>
          <w:p w14:paraId="48E9D83F"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2022/</w:t>
            </w:r>
            <w:r w:rsidRPr="008B726C">
              <w:rPr>
                <w:rStyle w:val="legds"/>
                <w:rFonts w:ascii="Arial" w:hAnsi="Arial" w:cs="Arial"/>
                <w:color w:val="000000"/>
                <w:sz w:val="22"/>
                <w:szCs w:val="22"/>
              </w:rPr>
              <w:t>202</w:t>
            </w:r>
            <w:r>
              <w:rPr>
                <w:rStyle w:val="legds"/>
                <w:rFonts w:ascii="Arial" w:hAnsi="Arial" w:cs="Arial"/>
                <w:color w:val="000000"/>
                <w:sz w:val="22"/>
                <w:szCs w:val="22"/>
              </w:rPr>
              <w:t>3</w:t>
            </w:r>
            <w:r w:rsidRPr="008B726C">
              <w:rPr>
                <w:rStyle w:val="legds"/>
                <w:rFonts w:ascii="Arial" w:hAnsi="Arial" w:cs="Arial"/>
                <w:color w:val="000000"/>
                <w:sz w:val="22"/>
                <w:szCs w:val="22"/>
              </w:rPr>
              <w:t xml:space="preserve"> data)</w:t>
            </w:r>
          </w:p>
        </w:tc>
        <w:tc>
          <w:tcPr>
            <w:tcW w:w="2672" w:type="dxa"/>
            <w:shd w:val="clear" w:color="auto" w:fill="auto"/>
          </w:tcPr>
          <w:p w14:paraId="4E19BB7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Tulloch Road, Perth PH1 2PF</w:t>
            </w:r>
          </w:p>
        </w:tc>
        <w:tc>
          <w:tcPr>
            <w:tcW w:w="1402" w:type="dxa"/>
            <w:shd w:val="clear" w:color="auto" w:fill="auto"/>
          </w:tcPr>
          <w:p w14:paraId="4C3957C9"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0.25</w:t>
            </w:r>
          </w:p>
        </w:tc>
        <w:tc>
          <w:tcPr>
            <w:tcW w:w="2758" w:type="dxa"/>
            <w:shd w:val="clear" w:color="auto" w:fill="auto"/>
          </w:tcPr>
          <w:p w14:paraId="4EE9A38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13 - Total plots</w:t>
            </w:r>
          </w:p>
          <w:p w14:paraId="7432F590"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13 - Raised beds</w:t>
            </w:r>
          </w:p>
          <w:p w14:paraId="620383C1"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Plots come with 5.4 m² section in polytunnel</w:t>
            </w:r>
          </w:p>
        </w:tc>
        <w:tc>
          <w:tcPr>
            <w:tcW w:w="2755" w:type="dxa"/>
            <w:shd w:val="clear" w:color="auto" w:fill="auto"/>
          </w:tcPr>
          <w:p w14:paraId="3BE2796D"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Plots - £70 - £8</w:t>
            </w:r>
            <w:r>
              <w:rPr>
                <w:rStyle w:val="legds"/>
                <w:rFonts w:ascii="Arial" w:hAnsi="Arial" w:cs="Arial"/>
                <w:color w:val="000000"/>
                <w:sz w:val="22"/>
                <w:szCs w:val="22"/>
              </w:rPr>
              <w:t>5</w:t>
            </w:r>
          </w:p>
          <w:p w14:paraId="7A591D2A"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Raised beds - £2</w:t>
            </w:r>
            <w:r>
              <w:rPr>
                <w:rStyle w:val="legds"/>
                <w:rFonts w:ascii="Arial" w:hAnsi="Arial" w:cs="Arial"/>
                <w:color w:val="000000"/>
                <w:sz w:val="22"/>
                <w:szCs w:val="22"/>
              </w:rPr>
              <w:t>5</w:t>
            </w:r>
          </w:p>
        </w:tc>
        <w:tc>
          <w:tcPr>
            <w:tcW w:w="2758" w:type="dxa"/>
            <w:shd w:val="clear" w:color="auto" w:fill="auto"/>
          </w:tcPr>
          <w:p w14:paraId="4C9AB97E" w14:textId="6E8E64FA" w:rsidR="00427A4A" w:rsidRPr="008B726C" w:rsidRDefault="00A72232"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None</w:t>
            </w:r>
          </w:p>
        </w:tc>
      </w:tr>
      <w:tr w:rsidR="00427A4A" w:rsidRPr="00D32C9E" w14:paraId="388514B3" w14:textId="77777777" w:rsidTr="000B64C2">
        <w:trPr>
          <w:trHeight w:val="58"/>
          <w:jc w:val="center"/>
        </w:trPr>
        <w:tc>
          <w:tcPr>
            <w:tcW w:w="2786" w:type="dxa"/>
            <w:shd w:val="clear" w:color="auto" w:fill="auto"/>
          </w:tcPr>
          <w:p w14:paraId="1218ED3D"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8B726C">
              <w:rPr>
                <w:rStyle w:val="legds"/>
                <w:rFonts w:ascii="Arial" w:hAnsi="Arial" w:cs="Arial"/>
                <w:color w:val="000000"/>
                <w:sz w:val="22"/>
                <w:szCs w:val="22"/>
              </w:rPr>
              <w:t>Pitheavlis</w:t>
            </w:r>
            <w:proofErr w:type="spellEnd"/>
            <w:r w:rsidRPr="008B726C">
              <w:rPr>
                <w:rStyle w:val="legds"/>
                <w:rFonts w:ascii="Arial" w:hAnsi="Arial" w:cs="Arial"/>
                <w:color w:val="000000"/>
                <w:sz w:val="22"/>
                <w:szCs w:val="22"/>
              </w:rPr>
              <w:t xml:space="preserve"> Garden Plots</w:t>
            </w:r>
          </w:p>
          <w:p w14:paraId="6151E6F8"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2022/</w:t>
            </w:r>
            <w:r w:rsidRPr="008B726C">
              <w:rPr>
                <w:rStyle w:val="legds"/>
                <w:rFonts w:ascii="Arial" w:hAnsi="Arial" w:cs="Arial"/>
                <w:color w:val="000000"/>
                <w:sz w:val="22"/>
                <w:szCs w:val="22"/>
              </w:rPr>
              <w:t>202</w:t>
            </w:r>
            <w:r>
              <w:rPr>
                <w:rStyle w:val="legds"/>
                <w:rFonts w:ascii="Arial" w:hAnsi="Arial" w:cs="Arial"/>
                <w:color w:val="000000"/>
                <w:sz w:val="22"/>
                <w:szCs w:val="22"/>
              </w:rPr>
              <w:t>3</w:t>
            </w:r>
            <w:r w:rsidRPr="008B726C">
              <w:rPr>
                <w:rStyle w:val="legds"/>
                <w:rFonts w:ascii="Arial" w:hAnsi="Arial" w:cs="Arial"/>
                <w:color w:val="000000"/>
                <w:sz w:val="22"/>
                <w:szCs w:val="22"/>
              </w:rPr>
              <w:t xml:space="preserve"> data)</w:t>
            </w:r>
          </w:p>
        </w:tc>
        <w:tc>
          <w:tcPr>
            <w:tcW w:w="2672" w:type="dxa"/>
            <w:shd w:val="clear" w:color="auto" w:fill="auto"/>
          </w:tcPr>
          <w:p w14:paraId="1E169F92"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proofErr w:type="spellStart"/>
            <w:r w:rsidRPr="008B726C">
              <w:rPr>
                <w:rStyle w:val="legds"/>
                <w:rFonts w:ascii="Arial" w:hAnsi="Arial" w:cs="Arial"/>
                <w:color w:val="000000"/>
                <w:sz w:val="22"/>
                <w:szCs w:val="22"/>
              </w:rPr>
              <w:t>Dupplin</w:t>
            </w:r>
            <w:proofErr w:type="spellEnd"/>
            <w:r w:rsidRPr="008B726C">
              <w:rPr>
                <w:rStyle w:val="legds"/>
                <w:rFonts w:ascii="Arial" w:hAnsi="Arial" w:cs="Arial"/>
                <w:color w:val="000000"/>
                <w:sz w:val="22"/>
                <w:szCs w:val="22"/>
              </w:rPr>
              <w:t xml:space="preserve"> Estate, Perth PH2 0PY</w:t>
            </w:r>
          </w:p>
        </w:tc>
        <w:tc>
          <w:tcPr>
            <w:tcW w:w="1402" w:type="dxa"/>
            <w:shd w:val="clear" w:color="auto" w:fill="auto"/>
          </w:tcPr>
          <w:p w14:paraId="64F477F5"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0.29</w:t>
            </w:r>
          </w:p>
        </w:tc>
        <w:tc>
          <w:tcPr>
            <w:tcW w:w="2758" w:type="dxa"/>
            <w:shd w:val="clear" w:color="auto" w:fill="auto"/>
          </w:tcPr>
          <w:p w14:paraId="11AADCA1" w14:textId="4C83A013"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 xml:space="preserve">17 </w:t>
            </w:r>
            <w:r w:rsidR="00FB4149">
              <w:rPr>
                <w:rStyle w:val="legds"/>
                <w:rFonts w:ascii="Arial" w:hAnsi="Arial" w:cs="Arial"/>
                <w:color w:val="000000"/>
                <w:sz w:val="22"/>
                <w:szCs w:val="22"/>
              </w:rPr>
              <w:t>–</w:t>
            </w:r>
            <w:r w:rsidRPr="008B726C">
              <w:rPr>
                <w:rStyle w:val="legds"/>
                <w:rFonts w:ascii="Arial" w:hAnsi="Arial" w:cs="Arial"/>
                <w:color w:val="000000"/>
                <w:sz w:val="22"/>
                <w:szCs w:val="22"/>
              </w:rPr>
              <w:t xml:space="preserve"> </w:t>
            </w:r>
            <w:r w:rsidR="00FB4149">
              <w:rPr>
                <w:rStyle w:val="legds"/>
                <w:rFonts w:ascii="Arial" w:hAnsi="Arial" w:cs="Arial"/>
                <w:color w:val="000000"/>
                <w:sz w:val="22"/>
                <w:szCs w:val="22"/>
              </w:rPr>
              <w:t>Various sizes</w:t>
            </w:r>
          </w:p>
        </w:tc>
        <w:tc>
          <w:tcPr>
            <w:tcW w:w="2755" w:type="dxa"/>
            <w:shd w:val="clear" w:color="auto" w:fill="auto"/>
          </w:tcPr>
          <w:p w14:paraId="62DED22B"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£30- £40 depending on size</w:t>
            </w:r>
          </w:p>
        </w:tc>
        <w:tc>
          <w:tcPr>
            <w:tcW w:w="2758" w:type="dxa"/>
            <w:shd w:val="clear" w:color="auto" w:fill="auto"/>
          </w:tcPr>
          <w:p w14:paraId="1931B8FB" w14:textId="015B9248" w:rsidR="00427A4A" w:rsidRPr="008B726C" w:rsidRDefault="00FB4149"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9</w:t>
            </w:r>
            <w:r w:rsidR="00427A4A" w:rsidRPr="008B726C">
              <w:rPr>
                <w:rStyle w:val="legds"/>
                <w:rFonts w:ascii="Arial" w:hAnsi="Arial" w:cs="Arial"/>
                <w:color w:val="000000"/>
                <w:sz w:val="22"/>
                <w:szCs w:val="22"/>
              </w:rPr>
              <w:t xml:space="preserve"> people</w:t>
            </w:r>
          </w:p>
          <w:p w14:paraId="2392243E" w14:textId="4D6C4457" w:rsidR="00427A4A" w:rsidRPr="008B726C" w:rsidRDefault="00FB4149"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1</w:t>
            </w:r>
            <w:r w:rsidR="00427A4A" w:rsidRPr="008B726C">
              <w:rPr>
                <w:rStyle w:val="legds"/>
                <w:rFonts w:ascii="Arial" w:hAnsi="Arial" w:cs="Arial"/>
                <w:color w:val="000000"/>
                <w:sz w:val="22"/>
                <w:szCs w:val="22"/>
              </w:rPr>
              <w:t xml:space="preserve"> year</w:t>
            </w:r>
          </w:p>
        </w:tc>
      </w:tr>
      <w:tr w:rsidR="00427A4A" w:rsidRPr="00D32C9E" w14:paraId="647A02FD" w14:textId="77777777" w:rsidTr="000B64C2">
        <w:trPr>
          <w:trHeight w:val="1200"/>
          <w:jc w:val="center"/>
        </w:trPr>
        <w:tc>
          <w:tcPr>
            <w:tcW w:w="2786" w:type="dxa"/>
            <w:shd w:val="clear" w:color="auto" w:fill="auto"/>
          </w:tcPr>
          <w:p w14:paraId="6477D704"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 xml:space="preserve">South Perth Community Allotments </w:t>
            </w:r>
          </w:p>
          <w:p w14:paraId="648092F0"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w:t>
            </w:r>
            <w:r>
              <w:rPr>
                <w:rStyle w:val="legds"/>
                <w:rFonts w:ascii="Arial" w:hAnsi="Arial" w:cs="Arial"/>
                <w:color w:val="000000"/>
                <w:sz w:val="22"/>
                <w:szCs w:val="22"/>
              </w:rPr>
              <w:t>2022/</w:t>
            </w:r>
            <w:r w:rsidRPr="008B726C">
              <w:rPr>
                <w:rStyle w:val="legds"/>
                <w:rFonts w:ascii="Arial" w:hAnsi="Arial" w:cs="Arial"/>
                <w:color w:val="000000"/>
                <w:sz w:val="22"/>
                <w:szCs w:val="22"/>
              </w:rPr>
              <w:t>202</w:t>
            </w:r>
            <w:r>
              <w:rPr>
                <w:rStyle w:val="legds"/>
                <w:rFonts w:ascii="Arial" w:hAnsi="Arial" w:cs="Arial"/>
                <w:color w:val="000000"/>
                <w:sz w:val="22"/>
                <w:szCs w:val="22"/>
              </w:rPr>
              <w:t>3</w:t>
            </w:r>
            <w:r w:rsidRPr="008B726C">
              <w:rPr>
                <w:rStyle w:val="legds"/>
                <w:rFonts w:ascii="Arial" w:hAnsi="Arial" w:cs="Arial"/>
                <w:color w:val="000000"/>
                <w:sz w:val="22"/>
                <w:szCs w:val="22"/>
              </w:rPr>
              <w:t xml:space="preserve"> data)</w:t>
            </w:r>
          </w:p>
        </w:tc>
        <w:tc>
          <w:tcPr>
            <w:tcW w:w="2672" w:type="dxa"/>
            <w:shd w:val="clear" w:color="auto" w:fill="auto"/>
          </w:tcPr>
          <w:p w14:paraId="3391DCE7" w14:textId="2DA01E7F" w:rsidR="00427A4A" w:rsidRPr="008B726C" w:rsidRDefault="001027EE"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20/22 </w:t>
            </w:r>
            <w:r w:rsidR="00427A4A" w:rsidRPr="008B726C">
              <w:rPr>
                <w:rStyle w:val="legds"/>
                <w:rFonts w:ascii="Arial" w:hAnsi="Arial" w:cs="Arial"/>
                <w:color w:val="000000"/>
                <w:sz w:val="22"/>
                <w:szCs w:val="22"/>
              </w:rPr>
              <w:t>Glengarry Road, Perth PH2 0AQ</w:t>
            </w:r>
          </w:p>
        </w:tc>
        <w:tc>
          <w:tcPr>
            <w:tcW w:w="1402" w:type="dxa"/>
            <w:shd w:val="clear" w:color="auto" w:fill="auto"/>
          </w:tcPr>
          <w:p w14:paraId="7DD449FA"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0.21</w:t>
            </w:r>
          </w:p>
        </w:tc>
        <w:tc>
          <w:tcPr>
            <w:tcW w:w="2758" w:type="dxa"/>
            <w:shd w:val="clear" w:color="auto" w:fill="auto"/>
          </w:tcPr>
          <w:p w14:paraId="542707A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37 - Total plots</w:t>
            </w:r>
          </w:p>
          <w:p w14:paraId="785CCFF4" w14:textId="77777777" w:rsidR="00427A4A"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8 - Raised beds</w:t>
            </w:r>
          </w:p>
          <w:p w14:paraId="1BA2B862"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 xml:space="preserve">Plots come with a section in polytunnel. </w:t>
            </w:r>
          </w:p>
        </w:tc>
        <w:tc>
          <w:tcPr>
            <w:tcW w:w="2755" w:type="dxa"/>
            <w:shd w:val="clear" w:color="auto" w:fill="auto"/>
          </w:tcPr>
          <w:p w14:paraId="4C883B14" w14:textId="51A1303C" w:rsidR="00427A4A" w:rsidRPr="008B726C" w:rsidRDefault="004D0E5D"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£35</w:t>
            </w:r>
          </w:p>
        </w:tc>
        <w:tc>
          <w:tcPr>
            <w:tcW w:w="2758" w:type="dxa"/>
            <w:shd w:val="clear" w:color="auto" w:fill="auto"/>
          </w:tcPr>
          <w:p w14:paraId="214F3FF1" w14:textId="17EBA2F5" w:rsidR="00427A4A" w:rsidRPr="008B726C" w:rsidRDefault="001027EE" w:rsidP="000B64C2">
            <w:pPr>
              <w:pStyle w:val="legclearfix"/>
              <w:spacing w:before="0" w:beforeAutospacing="0" w:after="120" w:afterAutospacing="0" w:line="360" w:lineRule="atLeast"/>
              <w:rPr>
                <w:rStyle w:val="legds"/>
                <w:rFonts w:ascii="Arial" w:hAnsi="Arial" w:cs="Arial"/>
                <w:color w:val="000000"/>
                <w:sz w:val="22"/>
                <w:szCs w:val="22"/>
              </w:rPr>
            </w:pPr>
            <w:r>
              <w:rPr>
                <w:rStyle w:val="legds"/>
                <w:rFonts w:ascii="Arial" w:hAnsi="Arial" w:cs="Arial"/>
                <w:color w:val="000000"/>
                <w:sz w:val="22"/>
                <w:szCs w:val="22"/>
              </w:rPr>
              <w:t>3</w:t>
            </w:r>
            <w:r w:rsidR="00427A4A" w:rsidRPr="008B726C">
              <w:rPr>
                <w:rStyle w:val="legds"/>
                <w:rFonts w:ascii="Arial" w:hAnsi="Arial" w:cs="Arial"/>
                <w:color w:val="000000"/>
                <w:sz w:val="22"/>
                <w:szCs w:val="22"/>
              </w:rPr>
              <w:t xml:space="preserve"> people</w:t>
            </w:r>
          </w:p>
          <w:p w14:paraId="7854B393" w14:textId="77777777" w:rsidR="00427A4A" w:rsidRPr="008B726C" w:rsidRDefault="00427A4A" w:rsidP="000B64C2">
            <w:pPr>
              <w:pStyle w:val="legclearfix"/>
              <w:spacing w:before="0" w:beforeAutospacing="0" w:after="120" w:afterAutospacing="0" w:line="360" w:lineRule="atLeast"/>
              <w:rPr>
                <w:rStyle w:val="legds"/>
                <w:rFonts w:ascii="Arial" w:hAnsi="Arial" w:cs="Arial"/>
                <w:color w:val="000000"/>
                <w:sz w:val="22"/>
                <w:szCs w:val="22"/>
              </w:rPr>
            </w:pPr>
            <w:r w:rsidRPr="008B726C">
              <w:rPr>
                <w:rStyle w:val="legds"/>
                <w:rFonts w:ascii="Arial" w:hAnsi="Arial" w:cs="Arial"/>
                <w:color w:val="000000"/>
                <w:sz w:val="22"/>
                <w:szCs w:val="22"/>
              </w:rPr>
              <w:t>Approx. 1 year</w:t>
            </w:r>
          </w:p>
        </w:tc>
      </w:tr>
    </w:tbl>
    <w:p w14:paraId="0A57A20B" w14:textId="5F3B2CB0" w:rsidR="00427A4A" w:rsidRPr="00427A4A" w:rsidRDefault="00427A4A" w:rsidP="00427A4A">
      <w:pPr>
        <w:sectPr w:rsidR="00427A4A" w:rsidRPr="00427A4A" w:rsidSect="00427A4A">
          <w:pgSz w:w="16838" w:h="11906" w:orient="landscape"/>
          <w:pgMar w:top="1440" w:right="1440" w:bottom="1440" w:left="1440" w:header="708" w:footer="708" w:gutter="0"/>
          <w:cols w:space="708"/>
          <w:docGrid w:linePitch="360"/>
        </w:sectPr>
      </w:pPr>
    </w:p>
    <w:p w14:paraId="4F4BE9CD" w14:textId="77777777" w:rsidR="00736197" w:rsidRDefault="00736197" w:rsidP="00067FFE"/>
    <w:sectPr w:rsidR="00736197" w:rsidSect="00607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3452C"/>
    <w:multiLevelType w:val="hybridMultilevel"/>
    <w:tmpl w:val="E1565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771509"/>
    <w:multiLevelType w:val="hybridMultilevel"/>
    <w:tmpl w:val="EC02CE3A"/>
    <w:lvl w:ilvl="0" w:tplc="4782B478">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A2C8C"/>
    <w:multiLevelType w:val="hybridMultilevel"/>
    <w:tmpl w:val="5BCE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55001"/>
    <w:multiLevelType w:val="hybridMultilevel"/>
    <w:tmpl w:val="2DBE4B86"/>
    <w:lvl w:ilvl="0" w:tplc="D92625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6B114B"/>
    <w:multiLevelType w:val="hybridMultilevel"/>
    <w:tmpl w:val="49D8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B2DCB"/>
    <w:multiLevelType w:val="hybridMultilevel"/>
    <w:tmpl w:val="26C81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E732D0"/>
    <w:multiLevelType w:val="hybridMultilevel"/>
    <w:tmpl w:val="F056B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216CE"/>
    <w:multiLevelType w:val="hybridMultilevel"/>
    <w:tmpl w:val="609214A0"/>
    <w:lvl w:ilvl="0" w:tplc="896ED29A">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E056F"/>
    <w:multiLevelType w:val="hybridMultilevel"/>
    <w:tmpl w:val="30E2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579CE"/>
    <w:multiLevelType w:val="hybridMultilevel"/>
    <w:tmpl w:val="4DE8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706309">
    <w:abstractNumId w:val="6"/>
  </w:num>
  <w:num w:numId="2" w16cid:durableId="1704400516">
    <w:abstractNumId w:val="3"/>
  </w:num>
  <w:num w:numId="3" w16cid:durableId="188302215">
    <w:abstractNumId w:val="1"/>
  </w:num>
  <w:num w:numId="4" w16cid:durableId="1851991154">
    <w:abstractNumId w:val="5"/>
  </w:num>
  <w:num w:numId="5" w16cid:durableId="412430500">
    <w:abstractNumId w:val="4"/>
  </w:num>
  <w:num w:numId="6" w16cid:durableId="995033247">
    <w:abstractNumId w:val="7"/>
  </w:num>
  <w:num w:numId="7" w16cid:durableId="1696732341">
    <w:abstractNumId w:val="0"/>
  </w:num>
  <w:num w:numId="8" w16cid:durableId="2041124354">
    <w:abstractNumId w:val="8"/>
  </w:num>
  <w:num w:numId="9" w16cid:durableId="333916203">
    <w:abstractNumId w:val="2"/>
  </w:num>
  <w:num w:numId="10" w16cid:durableId="1366977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B4"/>
    <w:rsid w:val="00017809"/>
    <w:rsid w:val="00023322"/>
    <w:rsid w:val="0002393C"/>
    <w:rsid w:val="000334C3"/>
    <w:rsid w:val="00043FE2"/>
    <w:rsid w:val="000665FF"/>
    <w:rsid w:val="00067FFE"/>
    <w:rsid w:val="000705B2"/>
    <w:rsid w:val="00091539"/>
    <w:rsid w:val="000C50A1"/>
    <w:rsid w:val="000D48E9"/>
    <w:rsid w:val="000E5961"/>
    <w:rsid w:val="00102130"/>
    <w:rsid w:val="001027EE"/>
    <w:rsid w:val="001245FF"/>
    <w:rsid w:val="001256A2"/>
    <w:rsid w:val="001652FD"/>
    <w:rsid w:val="001844FE"/>
    <w:rsid w:val="001B283A"/>
    <w:rsid w:val="001C2ABD"/>
    <w:rsid w:val="001C5898"/>
    <w:rsid w:val="001F1D41"/>
    <w:rsid w:val="00201631"/>
    <w:rsid w:val="00214AD1"/>
    <w:rsid w:val="00215FA6"/>
    <w:rsid w:val="0022792B"/>
    <w:rsid w:val="00233BC6"/>
    <w:rsid w:val="00265E40"/>
    <w:rsid w:val="00273DDA"/>
    <w:rsid w:val="00274413"/>
    <w:rsid w:val="002A6E4F"/>
    <w:rsid w:val="002A7ABB"/>
    <w:rsid w:val="002B179B"/>
    <w:rsid w:val="002D5316"/>
    <w:rsid w:val="003062FE"/>
    <w:rsid w:val="00311C70"/>
    <w:rsid w:val="0037395F"/>
    <w:rsid w:val="00384B80"/>
    <w:rsid w:val="003907DF"/>
    <w:rsid w:val="003A4E97"/>
    <w:rsid w:val="003B47F1"/>
    <w:rsid w:val="003D0A9B"/>
    <w:rsid w:val="003F0422"/>
    <w:rsid w:val="0041703C"/>
    <w:rsid w:val="00427A4A"/>
    <w:rsid w:val="00432A8C"/>
    <w:rsid w:val="004428DC"/>
    <w:rsid w:val="00455CE6"/>
    <w:rsid w:val="00464738"/>
    <w:rsid w:val="00491E36"/>
    <w:rsid w:val="004D0E5D"/>
    <w:rsid w:val="004D405F"/>
    <w:rsid w:val="004E663F"/>
    <w:rsid w:val="004F12F3"/>
    <w:rsid w:val="004F6041"/>
    <w:rsid w:val="005157FB"/>
    <w:rsid w:val="00516EE2"/>
    <w:rsid w:val="00556F4C"/>
    <w:rsid w:val="00573CFF"/>
    <w:rsid w:val="005740F1"/>
    <w:rsid w:val="00585E5E"/>
    <w:rsid w:val="00596725"/>
    <w:rsid w:val="005B0CA2"/>
    <w:rsid w:val="00602AAF"/>
    <w:rsid w:val="00607A99"/>
    <w:rsid w:val="006106B1"/>
    <w:rsid w:val="00644CC1"/>
    <w:rsid w:val="006502E9"/>
    <w:rsid w:val="00657928"/>
    <w:rsid w:val="0068177B"/>
    <w:rsid w:val="0068711F"/>
    <w:rsid w:val="0069305E"/>
    <w:rsid w:val="006E0AED"/>
    <w:rsid w:val="006E0D94"/>
    <w:rsid w:val="006F1104"/>
    <w:rsid w:val="006F2375"/>
    <w:rsid w:val="007023A2"/>
    <w:rsid w:val="007061C0"/>
    <w:rsid w:val="00736197"/>
    <w:rsid w:val="00791E29"/>
    <w:rsid w:val="007E1AC5"/>
    <w:rsid w:val="007F5E65"/>
    <w:rsid w:val="007F5FB2"/>
    <w:rsid w:val="008120DF"/>
    <w:rsid w:val="00815A57"/>
    <w:rsid w:val="00816C00"/>
    <w:rsid w:val="0082385E"/>
    <w:rsid w:val="008279B6"/>
    <w:rsid w:val="00851693"/>
    <w:rsid w:val="00861226"/>
    <w:rsid w:val="008A08A1"/>
    <w:rsid w:val="008A3E13"/>
    <w:rsid w:val="008B1288"/>
    <w:rsid w:val="008B372E"/>
    <w:rsid w:val="008C5DCF"/>
    <w:rsid w:val="008D0CE8"/>
    <w:rsid w:val="008D66CE"/>
    <w:rsid w:val="008D6EA1"/>
    <w:rsid w:val="008F2F13"/>
    <w:rsid w:val="0092439C"/>
    <w:rsid w:val="00931E6B"/>
    <w:rsid w:val="00944AC0"/>
    <w:rsid w:val="0095550D"/>
    <w:rsid w:val="009763CF"/>
    <w:rsid w:val="0098777F"/>
    <w:rsid w:val="009B1469"/>
    <w:rsid w:val="009C07AB"/>
    <w:rsid w:val="009D5034"/>
    <w:rsid w:val="009E371E"/>
    <w:rsid w:val="00A165AA"/>
    <w:rsid w:val="00A17702"/>
    <w:rsid w:val="00A31008"/>
    <w:rsid w:val="00A566C3"/>
    <w:rsid w:val="00A60369"/>
    <w:rsid w:val="00A606C7"/>
    <w:rsid w:val="00A7151B"/>
    <w:rsid w:val="00A72232"/>
    <w:rsid w:val="00A768B3"/>
    <w:rsid w:val="00A86EC0"/>
    <w:rsid w:val="00A92941"/>
    <w:rsid w:val="00AA5F7D"/>
    <w:rsid w:val="00AB4270"/>
    <w:rsid w:val="00AB797E"/>
    <w:rsid w:val="00AD01E2"/>
    <w:rsid w:val="00AE30BA"/>
    <w:rsid w:val="00AE6BB4"/>
    <w:rsid w:val="00B46929"/>
    <w:rsid w:val="00B50796"/>
    <w:rsid w:val="00B81CD0"/>
    <w:rsid w:val="00BF423C"/>
    <w:rsid w:val="00C00B45"/>
    <w:rsid w:val="00C44D81"/>
    <w:rsid w:val="00C533F7"/>
    <w:rsid w:val="00C72E86"/>
    <w:rsid w:val="00C815F5"/>
    <w:rsid w:val="00CA0D03"/>
    <w:rsid w:val="00CE0078"/>
    <w:rsid w:val="00CE5520"/>
    <w:rsid w:val="00CF10E7"/>
    <w:rsid w:val="00D07DBE"/>
    <w:rsid w:val="00D1146E"/>
    <w:rsid w:val="00D21B42"/>
    <w:rsid w:val="00D602B4"/>
    <w:rsid w:val="00D74254"/>
    <w:rsid w:val="00D77C39"/>
    <w:rsid w:val="00D875F3"/>
    <w:rsid w:val="00D931C4"/>
    <w:rsid w:val="00DA7A5D"/>
    <w:rsid w:val="00DD2F58"/>
    <w:rsid w:val="00DE26D5"/>
    <w:rsid w:val="00E00A64"/>
    <w:rsid w:val="00E064F4"/>
    <w:rsid w:val="00E17015"/>
    <w:rsid w:val="00E26063"/>
    <w:rsid w:val="00E3581B"/>
    <w:rsid w:val="00E510F8"/>
    <w:rsid w:val="00E61178"/>
    <w:rsid w:val="00E74247"/>
    <w:rsid w:val="00E74F88"/>
    <w:rsid w:val="00E863E3"/>
    <w:rsid w:val="00E9147B"/>
    <w:rsid w:val="00EB6FED"/>
    <w:rsid w:val="00F05590"/>
    <w:rsid w:val="00F17DB2"/>
    <w:rsid w:val="00F316F6"/>
    <w:rsid w:val="00F501DA"/>
    <w:rsid w:val="00F5234E"/>
    <w:rsid w:val="00F544A3"/>
    <w:rsid w:val="00F7552E"/>
    <w:rsid w:val="00FB2E3D"/>
    <w:rsid w:val="00FB4149"/>
    <w:rsid w:val="00FD30DE"/>
    <w:rsid w:val="14BD57F7"/>
    <w:rsid w:val="5EC7C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45AB"/>
  <w15:chartTrackingRefBased/>
  <w15:docId w15:val="{B32C9AE8-53F6-4E02-B3CA-DAF9CE5D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E13"/>
    <w:pPr>
      <w:ind w:left="720"/>
      <w:contextualSpacing/>
    </w:pPr>
  </w:style>
  <w:style w:type="character" w:customStyle="1" w:styleId="legds">
    <w:name w:val="legds"/>
    <w:basedOn w:val="DefaultParagraphFont"/>
    <w:rsid w:val="00A17702"/>
  </w:style>
  <w:style w:type="table" w:styleId="TableGrid">
    <w:name w:val="Table Grid"/>
    <w:basedOn w:val="TableNormal"/>
    <w:uiPriority w:val="39"/>
    <w:rsid w:val="00815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427A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a5b9528-c56f-4ccd-8d03-898fe21f77b0" xsi:nil="true"/>
    <uwzt xmlns="5a5b9528-c56f-4ccd-8d03-898fe21f77b0" xsi:nil="true"/>
    <FileplanmarkerTaxHTField xmlns="2230fcb4-9fe1-459c-a936-1b56d3d70c96">
      <Terms xmlns="http://schemas.microsoft.com/office/infopath/2007/PartnerControls"/>
    </FileplanmarkerTaxHTField>
    <lcf76f155ced4ddcb4097134ff3c332f xmlns="5a5b9528-c56f-4ccd-8d03-898fe21f77b0">
      <Terms xmlns="http://schemas.microsoft.com/office/infopath/2007/PartnerControls"/>
    </lcf76f155ced4ddcb4097134ff3c332f>
    <Edmsdateclosed xmlns="2230fcb4-9fe1-459c-a936-1b56d3d70c96" xsi:nil="true"/>
    <Edmsdisposition xmlns="2230fcb4-9fe1-459c-a936-1b56d3d70c96" xsi:nil="true"/>
    <_Flow_SignoffStatus xmlns="5a5b9528-c56f-4ccd-8d03-898fe21f77b0" xsi:nil="true"/>
    <TaxCatchAll xmlns="2230fcb4-9fe1-459c-a936-1b56d3d70c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D02BC59C01FC1F45841E3D281E27B46B" ma:contentTypeVersion="29" ma:contentTypeDescription="Core EDMS document content type" ma:contentTypeScope="" ma:versionID="715527e89f7e8bab57bbf9c93fe9411f">
  <xsd:schema xmlns:xsd="http://www.w3.org/2001/XMLSchema" xmlns:xs="http://www.w3.org/2001/XMLSchema" xmlns:p="http://schemas.microsoft.com/office/2006/metadata/properties" xmlns:ns2="2230fcb4-9fe1-459c-a936-1b56d3d70c96" xmlns:ns3="5a5b9528-c56f-4ccd-8d03-898fe21f77b0" targetNamespace="http://schemas.microsoft.com/office/2006/metadata/properties" ma:root="true" ma:fieldsID="7eb8edb089f83c7341f2ddd2b8349372" ns2:_="" ns3:_="">
    <xsd:import namespace="2230fcb4-9fe1-459c-a936-1b56d3d70c96"/>
    <xsd:import namespace="5a5b9528-c56f-4ccd-8d03-898fe21f77b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uwz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dat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0fcb4-9fe1-459c-a936-1b56d3d70c9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52d3ea1-d27b-4cb2-a534-9c86052db47c}" ma:internalName="TaxCatchAll" ma:showField="CatchAllData" ma:web="2230fcb4-9fe1-459c-a936-1b56d3d70c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2d3ea1-d27b-4cb2-a534-9c86052db47c}" ma:internalName="TaxCatchAllLabel" ma:readOnly="true" ma:showField="CatchAllDataLabel" ma:web="2230fcb4-9fe1-459c-a936-1b56d3d70c9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b9528-c56f-4ccd-8d03-898fe21f77b0" elementFormDefault="qualified">
    <xsd:import namespace="http://schemas.microsoft.com/office/2006/documentManagement/types"/>
    <xsd:import namespace="http://schemas.microsoft.com/office/infopath/2007/PartnerControls"/>
    <xsd:element name="uwzt" ma:index="14" nillable="true" ma:displayName="Information" ma:internalName="uwzt">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date" ma:index="30"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506B5-51B8-40A4-BFF1-738E252576E8}">
  <ds:schemaRefs>
    <ds:schemaRef ds:uri="http://purl.org/dc/dcmitype/"/>
    <ds:schemaRef ds:uri="5a5b9528-c56f-4ccd-8d03-898fe21f77b0"/>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2230fcb4-9fe1-459c-a936-1b56d3d70c96"/>
    <ds:schemaRef ds:uri="http://schemas.microsoft.com/office/2006/metadata/properties"/>
  </ds:schemaRefs>
</ds:datastoreItem>
</file>

<file path=customXml/itemProps2.xml><?xml version="1.0" encoding="utf-8"?>
<ds:datastoreItem xmlns:ds="http://schemas.openxmlformats.org/officeDocument/2006/customXml" ds:itemID="{4017347F-D61A-4294-B93F-003DBE626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0fcb4-9fe1-459c-a936-1b56d3d70c96"/>
    <ds:schemaRef ds:uri="5a5b9528-c56f-4ccd-8d03-898fe21f7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1AFA1-8A6C-4B05-B913-37A7FB3A5533}">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Auld</dc:creator>
  <cp:keywords/>
  <dc:description/>
  <cp:lastModifiedBy>Patrick Higgins</cp:lastModifiedBy>
  <cp:revision>2</cp:revision>
  <dcterms:created xsi:type="dcterms:W3CDTF">2024-07-22T10:39:00Z</dcterms:created>
  <dcterms:modified xsi:type="dcterms:W3CDTF">2024-07-22T10:39:00Z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0x0101006303DCE5F3884555ABDE6450E03068EE00D02BC59C01FC1F45841E3D281E27B46B</vt:lpwstr>
  </property>
  <property fmtid="{D5CDD505-2E9C-101B-9397-08002B2CF9AE}" pid="3" name="Fileplanmarker">
    <vt:lpwstr/>
  </property>
  <property fmtid="{D5CDD505-2E9C-101B-9397-08002B2CF9AE}" pid="4" name="MediaServiceImageTags">
    <vt:lpwstr/>
  </property>
</Properties>
</file>